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239A8" w:rsidRDefault="00907451" w:rsidP="0045210A">
      <w:pPr>
        <w:spacing w:after="0" w:line="360" w:lineRule="auto"/>
        <w:contextualSpacing/>
        <w:jc w:val="both"/>
        <w:rPr>
          <w:rFonts w:ascii="Palatino Linotype" w:hAnsi="Palatino Linotype"/>
          <w:b/>
          <w:sz w:val="24"/>
          <w:szCs w:val="24"/>
        </w:rPr>
      </w:pPr>
      <w:r w:rsidRPr="005239A8">
        <w:rPr>
          <w:rFonts w:ascii="Palatino Linotype" w:hAnsi="Palatino Linotype"/>
          <w:b/>
          <w:sz w:val="24"/>
          <w:szCs w:val="24"/>
        </w:rPr>
        <w:t>VOTO</w:t>
      </w:r>
      <w:r w:rsidR="000607BA" w:rsidRPr="005239A8">
        <w:rPr>
          <w:rFonts w:ascii="Palatino Linotype" w:hAnsi="Palatino Linotype"/>
          <w:b/>
          <w:sz w:val="24"/>
          <w:szCs w:val="24"/>
        </w:rPr>
        <w:t xml:space="preserve"> PARTICULAR</w:t>
      </w:r>
      <w:r w:rsidR="00C87F17" w:rsidRPr="005239A8">
        <w:rPr>
          <w:rFonts w:ascii="Palatino Linotype" w:hAnsi="Palatino Linotype"/>
          <w:b/>
          <w:sz w:val="24"/>
          <w:szCs w:val="24"/>
        </w:rPr>
        <w:t xml:space="preserve"> </w:t>
      </w:r>
      <w:r w:rsidR="000607BA" w:rsidRPr="005239A8">
        <w:rPr>
          <w:rFonts w:ascii="Palatino Linotype" w:hAnsi="Palatino Linotype"/>
          <w:b/>
          <w:sz w:val="24"/>
          <w:szCs w:val="24"/>
        </w:rPr>
        <w:t>QUE FORMULA LA COMISIONADA</w:t>
      </w:r>
      <w:r w:rsidR="00C73099">
        <w:rPr>
          <w:rFonts w:ascii="Palatino Linotype" w:hAnsi="Palatino Linotype"/>
          <w:b/>
          <w:sz w:val="24"/>
          <w:szCs w:val="24"/>
        </w:rPr>
        <w:t xml:space="preserve"> PRESIDENTA</w:t>
      </w:r>
      <w:r w:rsidR="000607BA" w:rsidRPr="005239A8">
        <w:rPr>
          <w:rFonts w:ascii="Palatino Linotype" w:hAnsi="Palatino Linotype"/>
          <w:b/>
          <w:sz w:val="24"/>
          <w:szCs w:val="24"/>
        </w:rPr>
        <w:t xml:space="preserve"> ZULEMA MARTÍNEZ SÁNCHEZ, EN RELACIÓN CON LA RESOLUCIÓN DICTADA POR EL PLENO DEL INSTITUTO DE TRANSPARENCIA, ACCESO A LA INFORMACIÓN PÚBLICA Y PROTECCIÓN DE DATOS PERSONALES DEL ESTADO DE MÉXICO Y MUNICIPIOS, EN LA </w:t>
      </w:r>
      <w:r w:rsidR="008779D8">
        <w:rPr>
          <w:rFonts w:ascii="Palatino Linotype" w:hAnsi="Palatino Linotype"/>
          <w:b/>
          <w:sz w:val="24"/>
          <w:szCs w:val="24"/>
        </w:rPr>
        <w:t>TRIGÉSIMA</w:t>
      </w:r>
      <w:r w:rsidR="002A04B9">
        <w:rPr>
          <w:rFonts w:ascii="Palatino Linotype" w:hAnsi="Palatino Linotype"/>
          <w:b/>
          <w:sz w:val="24"/>
          <w:szCs w:val="24"/>
        </w:rPr>
        <w:t xml:space="preserve"> </w:t>
      </w:r>
      <w:r w:rsidR="00395C67">
        <w:rPr>
          <w:rFonts w:ascii="Palatino Linotype" w:hAnsi="Palatino Linotype"/>
          <w:b/>
          <w:sz w:val="24"/>
          <w:szCs w:val="24"/>
        </w:rPr>
        <w:t>SESIÓN</w:t>
      </w:r>
      <w:r w:rsidR="00772536">
        <w:rPr>
          <w:rFonts w:ascii="Palatino Linotype" w:hAnsi="Palatino Linotype"/>
          <w:b/>
          <w:sz w:val="24"/>
          <w:szCs w:val="24"/>
        </w:rPr>
        <w:t xml:space="preserve"> ORDINARIA DEL VEI</w:t>
      </w:r>
      <w:r w:rsidR="008779D8">
        <w:rPr>
          <w:rFonts w:ascii="Palatino Linotype" w:hAnsi="Palatino Linotype"/>
          <w:b/>
          <w:sz w:val="24"/>
          <w:szCs w:val="24"/>
        </w:rPr>
        <w:t>NTIDÓS</w:t>
      </w:r>
      <w:r w:rsidR="00135A5E">
        <w:rPr>
          <w:rFonts w:ascii="Palatino Linotype" w:hAnsi="Palatino Linotype"/>
          <w:b/>
          <w:sz w:val="24"/>
          <w:szCs w:val="24"/>
        </w:rPr>
        <w:t xml:space="preserve"> DE </w:t>
      </w:r>
      <w:r w:rsidR="008779D8">
        <w:rPr>
          <w:rFonts w:ascii="Palatino Linotype" w:hAnsi="Palatino Linotype"/>
          <w:b/>
          <w:sz w:val="24"/>
          <w:szCs w:val="24"/>
        </w:rPr>
        <w:t xml:space="preserve">AGOSTO </w:t>
      </w:r>
      <w:r w:rsidR="00135A5E">
        <w:rPr>
          <w:rFonts w:ascii="Palatino Linotype" w:hAnsi="Palatino Linotype"/>
          <w:b/>
          <w:sz w:val="24"/>
          <w:szCs w:val="24"/>
        </w:rPr>
        <w:t>DE DOS MIL DIECIOCHO</w:t>
      </w:r>
      <w:r w:rsidR="000607BA" w:rsidRPr="005239A8">
        <w:rPr>
          <w:rFonts w:ascii="Palatino Linotype" w:hAnsi="Palatino Linotype"/>
          <w:b/>
          <w:sz w:val="24"/>
          <w:szCs w:val="24"/>
        </w:rPr>
        <w:t>, EN EL RECURSO DE REVISIÓN</w:t>
      </w:r>
      <w:r w:rsidR="00E47737" w:rsidRPr="005239A8">
        <w:rPr>
          <w:rFonts w:ascii="Palatino Linotype" w:hAnsi="Palatino Linotype"/>
          <w:b/>
          <w:sz w:val="24"/>
          <w:szCs w:val="24"/>
        </w:rPr>
        <w:t xml:space="preserve"> </w:t>
      </w:r>
      <w:r w:rsidR="00772536">
        <w:rPr>
          <w:rFonts w:ascii="Palatino Linotype" w:hAnsi="Palatino Linotype"/>
          <w:b/>
          <w:sz w:val="24"/>
          <w:szCs w:val="24"/>
        </w:rPr>
        <w:t>0</w:t>
      </w:r>
      <w:r w:rsidR="008779D8">
        <w:rPr>
          <w:rFonts w:ascii="Palatino Linotype" w:hAnsi="Palatino Linotype"/>
          <w:b/>
          <w:sz w:val="24"/>
          <w:szCs w:val="24"/>
        </w:rPr>
        <w:t>2186</w:t>
      </w:r>
      <w:r w:rsidR="00135A5E">
        <w:rPr>
          <w:rFonts w:ascii="Palatino Linotype" w:hAnsi="Palatino Linotype"/>
          <w:b/>
          <w:sz w:val="24"/>
          <w:szCs w:val="24"/>
        </w:rPr>
        <w:t>/INFOEM/IP/RR/2018</w:t>
      </w:r>
      <w:r w:rsidR="000607BA" w:rsidRPr="005239A8">
        <w:rPr>
          <w:rFonts w:ascii="Palatino Linotype" w:hAnsi="Palatino Linotype"/>
          <w:b/>
          <w:sz w:val="24"/>
          <w:szCs w:val="24"/>
        </w:rPr>
        <w:t>.</w:t>
      </w:r>
    </w:p>
    <w:p w:rsidR="000607BA" w:rsidRDefault="000607BA" w:rsidP="0045210A">
      <w:pPr>
        <w:spacing w:after="0" w:line="480" w:lineRule="auto"/>
        <w:contextualSpacing/>
        <w:jc w:val="both"/>
        <w:rPr>
          <w:rFonts w:ascii="Palatino Linotype" w:hAnsi="Palatino Linotype"/>
          <w:b/>
          <w:sz w:val="24"/>
          <w:szCs w:val="24"/>
        </w:rPr>
      </w:pPr>
    </w:p>
    <w:p w:rsidR="00C95B0C" w:rsidRPr="005239A8" w:rsidRDefault="00C95B0C" w:rsidP="0045210A">
      <w:pPr>
        <w:spacing w:after="0" w:line="480" w:lineRule="auto"/>
        <w:contextualSpacing/>
        <w:jc w:val="both"/>
        <w:rPr>
          <w:rFonts w:ascii="Palatino Linotype" w:hAnsi="Palatino Linotype"/>
          <w:b/>
          <w:sz w:val="24"/>
          <w:szCs w:val="24"/>
        </w:rPr>
      </w:pPr>
    </w:p>
    <w:p w:rsidR="000607BA" w:rsidRPr="005239A8" w:rsidRDefault="000607BA" w:rsidP="0045210A">
      <w:pPr>
        <w:spacing w:after="0" w:line="480" w:lineRule="auto"/>
        <w:contextualSpacing/>
        <w:jc w:val="both"/>
        <w:rPr>
          <w:rFonts w:ascii="Palatino Linotype" w:hAnsi="Palatino Linotype"/>
          <w:spacing w:val="-4"/>
          <w:sz w:val="24"/>
          <w:szCs w:val="24"/>
        </w:rPr>
      </w:pPr>
      <w:r w:rsidRPr="005239A8">
        <w:rPr>
          <w:rFonts w:ascii="Palatino Linotype" w:hAnsi="Palatino Linotype"/>
          <w:spacing w:val="-4"/>
          <w:sz w:val="24"/>
          <w:szCs w:val="24"/>
        </w:rPr>
        <w:t xml:space="preserve">Con fundamento en lo dispuesto por el artículo </w:t>
      </w:r>
      <w:r w:rsidR="00EE7E39" w:rsidRPr="005239A8">
        <w:rPr>
          <w:rFonts w:ascii="Palatino Linotype" w:hAnsi="Palatino Linotype"/>
          <w:spacing w:val="-4"/>
          <w:sz w:val="24"/>
          <w:szCs w:val="24"/>
        </w:rPr>
        <w:t>14</w:t>
      </w:r>
      <w:r w:rsidRPr="005239A8">
        <w:rPr>
          <w:rFonts w:ascii="Palatino Linotype" w:hAnsi="Palatino Linotype"/>
          <w:spacing w:val="-4"/>
          <w:sz w:val="24"/>
          <w:szCs w:val="24"/>
        </w:rPr>
        <w:t xml:space="preserve"> fracciones </w:t>
      </w:r>
      <w:r w:rsidR="00EE7E39" w:rsidRPr="005239A8">
        <w:rPr>
          <w:rFonts w:ascii="Palatino Linotype" w:hAnsi="Palatino Linotype"/>
          <w:spacing w:val="-4"/>
          <w:sz w:val="24"/>
          <w:szCs w:val="24"/>
        </w:rPr>
        <w:t>X</w:t>
      </w:r>
      <w:r w:rsidRPr="005239A8">
        <w:rPr>
          <w:rFonts w:ascii="Palatino Linotype" w:hAnsi="Palatino Linotype"/>
          <w:spacing w:val="-4"/>
          <w:sz w:val="24"/>
          <w:szCs w:val="24"/>
        </w:rPr>
        <w:t xml:space="preserve"> y </w:t>
      </w:r>
      <w:r w:rsidR="00EE7E39" w:rsidRPr="005239A8">
        <w:rPr>
          <w:rFonts w:ascii="Palatino Linotype" w:hAnsi="Palatino Linotype"/>
          <w:spacing w:val="-4"/>
          <w:sz w:val="24"/>
          <w:szCs w:val="24"/>
        </w:rPr>
        <w:t>XI</w:t>
      </w:r>
      <w:r w:rsidRPr="005239A8">
        <w:rPr>
          <w:rFonts w:ascii="Palatino Linotype" w:hAnsi="Palatino Linotype"/>
          <w:spacing w:val="-4"/>
          <w:sz w:val="24"/>
          <w:szCs w:val="24"/>
        </w:rPr>
        <w:t xml:space="preserve"> </w:t>
      </w:r>
      <w:r w:rsidR="00EE7E39" w:rsidRPr="005239A8">
        <w:rPr>
          <w:rFonts w:ascii="Palatino Linotype" w:hAnsi="Palatino Linotype"/>
          <w:spacing w:val="-4"/>
          <w:sz w:val="24"/>
          <w:szCs w:val="24"/>
        </w:rPr>
        <w:t>d</w:t>
      </w:r>
      <w:r w:rsidRPr="005239A8">
        <w:rPr>
          <w:rFonts w:ascii="Palatino Linotype" w:hAnsi="Palatino Linotype"/>
          <w:spacing w:val="-4"/>
          <w:sz w:val="24"/>
          <w:szCs w:val="24"/>
        </w:rPr>
        <w:t>el Reglamento Interior del Instituto de Transparencia, Acceso a la Información Pública y Protección de Datos Personales del Estado de México y Municipios, l</w:t>
      </w:r>
      <w:r w:rsidR="00A27532" w:rsidRPr="005239A8">
        <w:rPr>
          <w:rFonts w:ascii="Palatino Linotype" w:hAnsi="Palatino Linotype"/>
          <w:spacing w:val="-4"/>
          <w:sz w:val="24"/>
          <w:szCs w:val="24"/>
        </w:rPr>
        <w:t>a</w:t>
      </w:r>
      <w:r w:rsidRPr="005239A8">
        <w:rPr>
          <w:rFonts w:ascii="Palatino Linotype" w:hAnsi="Palatino Linotype"/>
          <w:spacing w:val="-4"/>
          <w:sz w:val="24"/>
          <w:szCs w:val="24"/>
        </w:rPr>
        <w:t xml:space="preserve"> Comisionad</w:t>
      </w:r>
      <w:r w:rsidR="00A27532" w:rsidRPr="005239A8">
        <w:rPr>
          <w:rFonts w:ascii="Palatino Linotype" w:hAnsi="Palatino Linotype"/>
          <w:spacing w:val="-4"/>
          <w:sz w:val="24"/>
          <w:szCs w:val="24"/>
        </w:rPr>
        <w:t>a</w:t>
      </w:r>
      <w:r w:rsidR="00772536">
        <w:rPr>
          <w:rFonts w:ascii="Palatino Linotype" w:hAnsi="Palatino Linotype"/>
          <w:spacing w:val="-4"/>
          <w:sz w:val="24"/>
          <w:szCs w:val="24"/>
        </w:rPr>
        <w:t xml:space="preserve"> Presidenta</w:t>
      </w:r>
      <w:r w:rsidR="006C34A1" w:rsidRPr="005239A8">
        <w:rPr>
          <w:rFonts w:ascii="Palatino Linotype" w:hAnsi="Palatino Linotype"/>
          <w:spacing w:val="-4"/>
          <w:sz w:val="24"/>
          <w:szCs w:val="24"/>
        </w:rPr>
        <w:t xml:space="preserve"> </w:t>
      </w:r>
      <w:r w:rsidRPr="005239A8">
        <w:rPr>
          <w:rFonts w:ascii="Palatino Linotype" w:hAnsi="Palatino Linotype"/>
          <w:b/>
          <w:spacing w:val="-4"/>
          <w:sz w:val="24"/>
          <w:szCs w:val="24"/>
        </w:rPr>
        <w:t>Zulema Martínez Sánchez</w:t>
      </w:r>
      <w:r w:rsidRPr="005239A8">
        <w:rPr>
          <w:rFonts w:ascii="Palatino Linotype" w:hAnsi="Palatino Linotype"/>
          <w:spacing w:val="-4"/>
          <w:sz w:val="24"/>
          <w:szCs w:val="24"/>
        </w:rPr>
        <w:t xml:space="preserve"> emite </w:t>
      </w:r>
      <w:r w:rsidR="006C34A1" w:rsidRPr="005239A8">
        <w:rPr>
          <w:rFonts w:ascii="Palatino Linotype" w:hAnsi="Palatino Linotype"/>
          <w:b/>
          <w:spacing w:val="-4"/>
          <w:sz w:val="24"/>
          <w:szCs w:val="24"/>
        </w:rPr>
        <w:t>VOTO</w:t>
      </w:r>
      <w:r w:rsidRPr="005239A8">
        <w:rPr>
          <w:rFonts w:ascii="Palatino Linotype" w:hAnsi="Palatino Linotype"/>
          <w:b/>
          <w:spacing w:val="-4"/>
          <w:sz w:val="24"/>
          <w:szCs w:val="24"/>
        </w:rPr>
        <w:t xml:space="preserve"> PARTICULAR</w:t>
      </w:r>
      <w:r w:rsidR="00C87F17" w:rsidRPr="005239A8">
        <w:rPr>
          <w:rFonts w:ascii="Palatino Linotype" w:hAnsi="Palatino Linotype"/>
          <w:b/>
          <w:spacing w:val="-4"/>
          <w:sz w:val="24"/>
          <w:szCs w:val="24"/>
        </w:rPr>
        <w:t xml:space="preserve"> </w:t>
      </w:r>
      <w:r w:rsidRPr="005239A8">
        <w:rPr>
          <w:rFonts w:ascii="Palatino Linotype" w:hAnsi="Palatino Linotype"/>
          <w:spacing w:val="-4"/>
          <w:sz w:val="24"/>
          <w:szCs w:val="24"/>
        </w:rPr>
        <w:t xml:space="preserve">respecto a la resolución </w:t>
      </w:r>
      <w:proofErr w:type="gramStart"/>
      <w:r w:rsidRPr="005239A8">
        <w:rPr>
          <w:rFonts w:ascii="Palatino Linotype" w:hAnsi="Palatino Linotype"/>
          <w:spacing w:val="-4"/>
          <w:sz w:val="24"/>
          <w:szCs w:val="24"/>
        </w:rPr>
        <w:t>dictada</w:t>
      </w:r>
      <w:proofErr w:type="gramEnd"/>
      <w:r w:rsidRPr="005239A8">
        <w:rPr>
          <w:rFonts w:ascii="Palatino Linotype" w:hAnsi="Palatino Linotype"/>
          <w:spacing w:val="-4"/>
          <w:sz w:val="24"/>
          <w:szCs w:val="24"/>
        </w:rPr>
        <w:t xml:space="preserve"> en el recurso de revisión </w:t>
      </w:r>
      <w:r w:rsidRPr="00922D53">
        <w:rPr>
          <w:rFonts w:ascii="Palatino Linotype" w:hAnsi="Palatino Linotype"/>
          <w:spacing w:val="-4"/>
          <w:sz w:val="24"/>
          <w:szCs w:val="24"/>
        </w:rPr>
        <w:t>número</w:t>
      </w:r>
      <w:r w:rsidRPr="00922D53">
        <w:rPr>
          <w:rFonts w:ascii="Palatino Linotype" w:hAnsi="Palatino Linotype"/>
          <w:b/>
          <w:spacing w:val="-4"/>
          <w:sz w:val="24"/>
          <w:szCs w:val="24"/>
        </w:rPr>
        <w:t xml:space="preserve"> </w:t>
      </w:r>
      <w:r w:rsidR="00772536">
        <w:rPr>
          <w:rFonts w:ascii="Palatino Linotype" w:hAnsi="Palatino Linotype"/>
          <w:b/>
          <w:spacing w:val="-4"/>
          <w:sz w:val="24"/>
          <w:szCs w:val="24"/>
        </w:rPr>
        <w:t>0</w:t>
      </w:r>
      <w:r w:rsidR="008779D8">
        <w:rPr>
          <w:rFonts w:ascii="Palatino Linotype" w:hAnsi="Palatino Linotype"/>
          <w:b/>
          <w:spacing w:val="-4"/>
          <w:sz w:val="24"/>
          <w:szCs w:val="24"/>
        </w:rPr>
        <w:t>2186</w:t>
      </w:r>
      <w:r w:rsidR="00135A5E">
        <w:rPr>
          <w:rFonts w:ascii="Palatino Linotype" w:hAnsi="Palatino Linotype"/>
          <w:b/>
          <w:spacing w:val="-4"/>
          <w:sz w:val="24"/>
          <w:szCs w:val="24"/>
        </w:rPr>
        <w:t>/INFOEM/IP/RR/2018</w:t>
      </w:r>
      <w:r w:rsidRPr="005239A8">
        <w:rPr>
          <w:rFonts w:ascii="Palatino Linotype" w:hAnsi="Palatino Linotype"/>
          <w:spacing w:val="-4"/>
          <w:sz w:val="24"/>
          <w:szCs w:val="24"/>
        </w:rPr>
        <w:t xml:space="preserve">, pronunciada por el Pleno de este Instituto ante el proyecto presentado por </w:t>
      </w:r>
      <w:r w:rsidR="008779D8">
        <w:rPr>
          <w:rFonts w:ascii="Palatino Linotype" w:hAnsi="Palatino Linotype"/>
          <w:spacing w:val="-4"/>
          <w:sz w:val="24"/>
          <w:szCs w:val="24"/>
        </w:rPr>
        <w:t>la</w:t>
      </w:r>
      <w:r w:rsidRPr="005239A8">
        <w:rPr>
          <w:rFonts w:ascii="Palatino Linotype" w:hAnsi="Palatino Linotype"/>
          <w:spacing w:val="-4"/>
          <w:sz w:val="24"/>
          <w:szCs w:val="24"/>
        </w:rPr>
        <w:t xml:space="preserve"> Comisionad</w:t>
      </w:r>
      <w:r w:rsidR="008779D8">
        <w:rPr>
          <w:rFonts w:ascii="Palatino Linotype" w:hAnsi="Palatino Linotype"/>
          <w:spacing w:val="-4"/>
          <w:sz w:val="24"/>
          <w:szCs w:val="24"/>
        </w:rPr>
        <w:t>a</w:t>
      </w:r>
      <w:r w:rsidR="0086388D" w:rsidRPr="005239A8">
        <w:rPr>
          <w:rFonts w:ascii="Palatino Linotype" w:hAnsi="Palatino Linotype"/>
          <w:spacing w:val="-4"/>
          <w:sz w:val="24"/>
          <w:szCs w:val="24"/>
        </w:rPr>
        <w:t xml:space="preserve"> </w:t>
      </w:r>
      <w:r w:rsidR="00411FF1">
        <w:rPr>
          <w:rFonts w:ascii="Palatino Linotype" w:hAnsi="Palatino Linotype"/>
          <w:b/>
          <w:spacing w:val="-4"/>
          <w:sz w:val="24"/>
          <w:szCs w:val="24"/>
        </w:rPr>
        <w:t xml:space="preserve">Eva </w:t>
      </w:r>
      <w:proofErr w:type="spellStart"/>
      <w:r w:rsidR="00411FF1">
        <w:rPr>
          <w:rFonts w:ascii="Palatino Linotype" w:hAnsi="Palatino Linotype"/>
          <w:b/>
          <w:spacing w:val="-4"/>
          <w:sz w:val="24"/>
          <w:szCs w:val="24"/>
        </w:rPr>
        <w:t>Ab</w:t>
      </w:r>
      <w:r w:rsidR="008779D8">
        <w:rPr>
          <w:rFonts w:ascii="Palatino Linotype" w:hAnsi="Palatino Linotype"/>
          <w:b/>
          <w:spacing w:val="-4"/>
          <w:sz w:val="24"/>
          <w:szCs w:val="24"/>
        </w:rPr>
        <w:t>aid</w:t>
      </w:r>
      <w:proofErr w:type="spellEnd"/>
      <w:r w:rsidR="008779D8">
        <w:rPr>
          <w:rFonts w:ascii="Palatino Linotype" w:hAnsi="Palatino Linotype"/>
          <w:b/>
          <w:spacing w:val="-4"/>
          <w:sz w:val="24"/>
          <w:szCs w:val="24"/>
        </w:rPr>
        <w:t xml:space="preserve"> </w:t>
      </w:r>
      <w:proofErr w:type="spellStart"/>
      <w:r w:rsidR="008779D8">
        <w:rPr>
          <w:rFonts w:ascii="Palatino Linotype" w:hAnsi="Palatino Linotype"/>
          <w:b/>
          <w:spacing w:val="-4"/>
          <w:sz w:val="24"/>
          <w:szCs w:val="24"/>
        </w:rPr>
        <w:t>Yapur</w:t>
      </w:r>
      <w:proofErr w:type="spellEnd"/>
      <w:r w:rsidRPr="005239A8">
        <w:rPr>
          <w:rFonts w:ascii="Palatino Linotype" w:hAnsi="Palatino Linotype"/>
          <w:spacing w:val="-4"/>
          <w:sz w:val="24"/>
          <w:szCs w:val="24"/>
        </w:rPr>
        <w:t xml:space="preserve">, que es del tenor siguiente: </w:t>
      </w:r>
    </w:p>
    <w:p w:rsidR="000607BA" w:rsidRDefault="000607BA" w:rsidP="0045210A">
      <w:pPr>
        <w:spacing w:after="0" w:line="480" w:lineRule="auto"/>
        <w:contextualSpacing/>
        <w:jc w:val="both"/>
        <w:rPr>
          <w:rFonts w:ascii="Palatino Linotype" w:hAnsi="Palatino Linotype"/>
          <w:sz w:val="24"/>
          <w:szCs w:val="24"/>
        </w:rPr>
      </w:pPr>
    </w:p>
    <w:p w:rsidR="00C95B0C" w:rsidRPr="005239A8" w:rsidRDefault="00C95B0C" w:rsidP="0045210A">
      <w:pPr>
        <w:spacing w:after="0" w:line="480" w:lineRule="auto"/>
        <w:contextualSpacing/>
        <w:jc w:val="both"/>
        <w:rPr>
          <w:rFonts w:ascii="Palatino Linotype" w:hAnsi="Palatino Linotype"/>
          <w:sz w:val="24"/>
          <w:szCs w:val="24"/>
        </w:rPr>
      </w:pPr>
    </w:p>
    <w:p w:rsidR="00B8292B" w:rsidRDefault="00F94C88" w:rsidP="0045210A">
      <w:pPr>
        <w:spacing w:after="0" w:line="480" w:lineRule="auto"/>
        <w:contextualSpacing/>
        <w:jc w:val="both"/>
        <w:rPr>
          <w:rFonts w:ascii="Palatino Linotype" w:hAnsi="Palatino Linotype"/>
          <w:sz w:val="24"/>
          <w:szCs w:val="24"/>
        </w:rPr>
      </w:pPr>
      <w:r w:rsidRPr="005239A8">
        <w:rPr>
          <w:rFonts w:ascii="Palatino Linotype" w:hAnsi="Palatino Linotype"/>
          <w:sz w:val="24"/>
          <w:szCs w:val="24"/>
        </w:rPr>
        <w:lastRenderedPageBreak/>
        <w:t>Si bien</w:t>
      </w:r>
      <w:r w:rsidR="004D752C">
        <w:rPr>
          <w:rFonts w:ascii="Palatino Linotype" w:hAnsi="Palatino Linotype"/>
          <w:sz w:val="24"/>
          <w:szCs w:val="24"/>
        </w:rPr>
        <w:t xml:space="preserve"> es cierto</w:t>
      </w:r>
      <w:r w:rsidR="00C87F17" w:rsidRPr="005239A8">
        <w:rPr>
          <w:rFonts w:ascii="Palatino Linotype" w:hAnsi="Palatino Linotype"/>
          <w:sz w:val="24"/>
          <w:szCs w:val="24"/>
        </w:rPr>
        <w:t>,</w:t>
      </w:r>
      <w:r w:rsidRPr="005239A8">
        <w:rPr>
          <w:rFonts w:ascii="Palatino Linotype" w:hAnsi="Palatino Linotype"/>
          <w:sz w:val="24"/>
          <w:szCs w:val="24"/>
        </w:rPr>
        <w:t xml:space="preserve"> en la resolución del recurso de revisión </w:t>
      </w:r>
      <w:r w:rsidR="00104579" w:rsidRPr="005239A8">
        <w:rPr>
          <w:rFonts w:ascii="Palatino Linotype" w:hAnsi="Palatino Linotype"/>
          <w:sz w:val="24"/>
          <w:szCs w:val="24"/>
        </w:rPr>
        <w:t xml:space="preserve">número </w:t>
      </w:r>
      <w:r w:rsidR="004E18AC">
        <w:rPr>
          <w:rFonts w:ascii="Palatino Linotype" w:hAnsi="Palatino Linotype"/>
          <w:b/>
          <w:spacing w:val="-4"/>
          <w:sz w:val="24"/>
          <w:szCs w:val="24"/>
        </w:rPr>
        <w:t>0</w:t>
      </w:r>
      <w:r w:rsidR="008779D8">
        <w:rPr>
          <w:rFonts w:ascii="Palatino Linotype" w:hAnsi="Palatino Linotype"/>
          <w:b/>
          <w:spacing w:val="-4"/>
          <w:sz w:val="24"/>
          <w:szCs w:val="24"/>
        </w:rPr>
        <w:t>2186</w:t>
      </w:r>
      <w:r w:rsidR="005255F5">
        <w:rPr>
          <w:rFonts w:ascii="Palatino Linotype" w:hAnsi="Palatino Linotype"/>
          <w:b/>
          <w:spacing w:val="-4"/>
          <w:sz w:val="24"/>
          <w:szCs w:val="24"/>
        </w:rPr>
        <w:t>/INFOEM/IP/RR/2018</w:t>
      </w:r>
      <w:r w:rsidR="00104579" w:rsidRPr="005239A8">
        <w:rPr>
          <w:rFonts w:ascii="Palatino Linotype" w:hAnsi="Palatino Linotype"/>
          <w:b/>
          <w:sz w:val="24"/>
          <w:szCs w:val="24"/>
        </w:rPr>
        <w:t xml:space="preserve"> </w:t>
      </w:r>
      <w:r w:rsidRPr="005239A8">
        <w:rPr>
          <w:rFonts w:ascii="Palatino Linotype" w:hAnsi="Palatino Linotype"/>
          <w:sz w:val="24"/>
          <w:szCs w:val="24"/>
        </w:rPr>
        <w:t>se protegió el derecho de acceso a la información</w:t>
      </w:r>
      <w:r w:rsidR="00C0540D" w:rsidRPr="005239A8">
        <w:rPr>
          <w:rFonts w:ascii="Palatino Linotype" w:hAnsi="Palatino Linotype"/>
          <w:sz w:val="24"/>
          <w:szCs w:val="24"/>
        </w:rPr>
        <w:t xml:space="preserve"> </w:t>
      </w:r>
      <w:r w:rsidR="00C87F17" w:rsidRPr="005239A8">
        <w:rPr>
          <w:rFonts w:ascii="Palatino Linotype" w:hAnsi="Palatino Linotype"/>
          <w:sz w:val="24"/>
          <w:szCs w:val="24"/>
        </w:rPr>
        <w:t>pública</w:t>
      </w:r>
      <w:r w:rsidR="00D73393" w:rsidRPr="005239A8">
        <w:rPr>
          <w:rFonts w:ascii="Palatino Linotype" w:hAnsi="Palatino Linotype"/>
          <w:sz w:val="24"/>
          <w:szCs w:val="24"/>
        </w:rPr>
        <w:t xml:space="preserve"> de</w:t>
      </w:r>
      <w:r w:rsidR="002A04B9">
        <w:rPr>
          <w:rFonts w:ascii="Palatino Linotype" w:hAnsi="Palatino Linotype"/>
          <w:sz w:val="24"/>
          <w:szCs w:val="24"/>
        </w:rPr>
        <w:t>l</w:t>
      </w:r>
      <w:r w:rsidR="00D73393" w:rsidRPr="005239A8">
        <w:rPr>
          <w:rFonts w:ascii="Palatino Linotype" w:hAnsi="Palatino Linotype"/>
          <w:sz w:val="24"/>
          <w:szCs w:val="24"/>
        </w:rPr>
        <w:t xml:space="preserve"> solicitante</w:t>
      </w:r>
      <w:r w:rsidRPr="005239A8">
        <w:rPr>
          <w:rFonts w:ascii="Palatino Linotype" w:hAnsi="Palatino Linotype"/>
          <w:sz w:val="24"/>
          <w:szCs w:val="24"/>
        </w:rPr>
        <w:t xml:space="preserve">, </w:t>
      </w:r>
      <w:r w:rsidR="00C73099">
        <w:rPr>
          <w:rFonts w:ascii="Palatino Linotype" w:hAnsi="Palatino Linotype"/>
          <w:sz w:val="24"/>
          <w:szCs w:val="24"/>
        </w:rPr>
        <w:t>ordenando entregar en versión p</w:t>
      </w:r>
      <w:r w:rsidR="00C20D6F">
        <w:rPr>
          <w:rFonts w:ascii="Palatino Linotype" w:hAnsi="Palatino Linotype"/>
          <w:sz w:val="24"/>
          <w:szCs w:val="24"/>
        </w:rPr>
        <w:t>ública</w:t>
      </w:r>
      <w:r w:rsidR="004E18AC">
        <w:rPr>
          <w:rFonts w:ascii="Palatino Linotype" w:hAnsi="Palatino Linotype"/>
          <w:sz w:val="24"/>
          <w:szCs w:val="24"/>
        </w:rPr>
        <w:t xml:space="preserve"> de ser el caso, </w:t>
      </w:r>
      <w:r w:rsidR="007006ED">
        <w:rPr>
          <w:rFonts w:ascii="Palatino Linotype" w:hAnsi="Palatino Linotype"/>
          <w:sz w:val="24"/>
          <w:szCs w:val="24"/>
        </w:rPr>
        <w:t xml:space="preserve">el padrón de concesionarios del Mercado Municipal </w:t>
      </w:r>
      <w:r w:rsidR="007006ED" w:rsidRPr="00BD10DB">
        <w:rPr>
          <w:rFonts w:ascii="Palatino Linotype" w:hAnsi="Palatino Linotype"/>
          <w:i/>
        </w:rPr>
        <w:t>“Benemérito de las Américas”</w:t>
      </w:r>
      <w:r w:rsidR="007006ED">
        <w:rPr>
          <w:rFonts w:ascii="Palatino Linotype" w:hAnsi="Palatino Linotype"/>
          <w:i/>
        </w:rPr>
        <w:t xml:space="preserve"> </w:t>
      </w:r>
      <w:r w:rsidR="007006ED" w:rsidRPr="00BD10DB">
        <w:rPr>
          <w:rFonts w:ascii="Palatino Linotype" w:hAnsi="Palatino Linotype"/>
          <w:i/>
        </w:rPr>
        <w:t>de la Colonia Reforma</w:t>
      </w:r>
      <w:r w:rsidR="007006ED">
        <w:rPr>
          <w:rFonts w:ascii="Palatino Linotype" w:hAnsi="Palatino Linotype"/>
          <w:sz w:val="24"/>
          <w:szCs w:val="24"/>
        </w:rPr>
        <w:t xml:space="preserve"> </w:t>
      </w:r>
      <w:r w:rsidR="00FB3660">
        <w:rPr>
          <w:rFonts w:ascii="Palatino Linotype" w:hAnsi="Palatino Linotype"/>
          <w:sz w:val="24"/>
          <w:szCs w:val="24"/>
        </w:rPr>
        <w:t>en el</w:t>
      </w:r>
      <w:r w:rsidR="007006ED">
        <w:rPr>
          <w:rFonts w:ascii="Palatino Linotype" w:hAnsi="Palatino Linotype"/>
          <w:sz w:val="24"/>
          <w:szCs w:val="24"/>
        </w:rPr>
        <w:t xml:space="preserve"> municipio de Nezahualcóyotl,</w:t>
      </w:r>
      <w:r w:rsidR="004E18AC">
        <w:rPr>
          <w:rFonts w:ascii="Palatino Linotype" w:hAnsi="Palatino Linotype"/>
          <w:sz w:val="24"/>
          <w:szCs w:val="24"/>
        </w:rPr>
        <w:t xml:space="preserve"> </w:t>
      </w:r>
      <w:r w:rsidR="00411FF1">
        <w:rPr>
          <w:rFonts w:ascii="Palatino Linotype" w:hAnsi="Palatino Linotype"/>
          <w:sz w:val="24"/>
          <w:szCs w:val="24"/>
        </w:rPr>
        <w:t xml:space="preserve">también lo </w:t>
      </w:r>
      <w:r w:rsidR="0006063C">
        <w:rPr>
          <w:rFonts w:ascii="Palatino Linotype" w:hAnsi="Palatino Linotype"/>
          <w:sz w:val="24"/>
          <w:szCs w:val="24"/>
        </w:rPr>
        <w:t>es</w:t>
      </w:r>
      <w:r w:rsidR="00411FF1">
        <w:rPr>
          <w:rFonts w:ascii="Palatino Linotype" w:hAnsi="Palatino Linotype"/>
          <w:sz w:val="24"/>
          <w:szCs w:val="24"/>
        </w:rPr>
        <w:t xml:space="preserve"> que</w:t>
      </w:r>
      <w:r w:rsidR="0006063C">
        <w:rPr>
          <w:rFonts w:ascii="Palatino Linotype" w:hAnsi="Palatino Linotype"/>
          <w:sz w:val="24"/>
          <w:szCs w:val="24"/>
        </w:rPr>
        <w:t xml:space="preserve"> al momento de emitir la resolución en comento</w:t>
      </w:r>
      <w:r w:rsidR="00723F3B">
        <w:rPr>
          <w:rFonts w:ascii="Palatino Linotype" w:hAnsi="Palatino Linotype"/>
          <w:sz w:val="24"/>
          <w:szCs w:val="24"/>
        </w:rPr>
        <w:t xml:space="preserve">, la ponencia </w:t>
      </w:r>
      <w:proofErr w:type="spellStart"/>
      <w:r w:rsidR="00723F3B">
        <w:rPr>
          <w:rFonts w:ascii="Palatino Linotype" w:hAnsi="Palatino Linotype"/>
          <w:sz w:val="24"/>
          <w:szCs w:val="24"/>
        </w:rPr>
        <w:t>resolutora</w:t>
      </w:r>
      <w:proofErr w:type="spellEnd"/>
      <w:r w:rsidR="00795013">
        <w:rPr>
          <w:rFonts w:ascii="Palatino Linotype" w:hAnsi="Palatino Linotype"/>
          <w:sz w:val="24"/>
          <w:szCs w:val="24"/>
        </w:rPr>
        <w:t xml:space="preserve"> consideró </w:t>
      </w:r>
      <w:r w:rsidR="00FB3660">
        <w:rPr>
          <w:rFonts w:ascii="Palatino Linotype" w:hAnsi="Palatino Linotype"/>
          <w:sz w:val="24"/>
          <w:szCs w:val="24"/>
        </w:rPr>
        <w:t>que el acto impugnado, resultaba infundado, en razón de que el rec</w:t>
      </w:r>
      <w:r w:rsidR="000B08D0">
        <w:rPr>
          <w:rFonts w:ascii="Palatino Linotype" w:hAnsi="Palatino Linotype"/>
          <w:sz w:val="24"/>
          <w:szCs w:val="24"/>
        </w:rPr>
        <w:t xml:space="preserve">urrente no solicitó la actualización de cada concesión, de igual forma dicha ponencia consideró este acto, como una presunta ampliación a lo solicitado, lo que en teoría jurídica se le denomina como </w:t>
      </w:r>
      <w:r w:rsidR="000B08D0" w:rsidRPr="000B08D0">
        <w:rPr>
          <w:rFonts w:ascii="Palatino Linotype" w:hAnsi="Palatino Linotype"/>
          <w:i/>
          <w:sz w:val="24"/>
          <w:szCs w:val="24"/>
          <w:u w:val="single"/>
        </w:rPr>
        <w:t xml:space="preserve">plus </w:t>
      </w:r>
      <w:proofErr w:type="spellStart"/>
      <w:r w:rsidR="000B08D0" w:rsidRPr="000B08D0">
        <w:rPr>
          <w:rFonts w:ascii="Palatino Linotype" w:hAnsi="Palatino Linotype"/>
          <w:i/>
          <w:sz w:val="24"/>
          <w:szCs w:val="24"/>
          <w:u w:val="single"/>
        </w:rPr>
        <w:t>petitio</w:t>
      </w:r>
      <w:proofErr w:type="spellEnd"/>
      <w:r w:rsidR="00FB3660">
        <w:rPr>
          <w:rFonts w:ascii="Palatino Linotype" w:hAnsi="Palatino Linotype"/>
          <w:sz w:val="24"/>
          <w:szCs w:val="24"/>
        </w:rPr>
        <w:t xml:space="preserve"> </w:t>
      </w:r>
    </w:p>
    <w:p w:rsidR="000B08D0" w:rsidRDefault="000B08D0" w:rsidP="0045210A">
      <w:pPr>
        <w:spacing w:after="0" w:line="480" w:lineRule="auto"/>
        <w:contextualSpacing/>
        <w:jc w:val="both"/>
        <w:rPr>
          <w:rFonts w:ascii="Palatino Linotype" w:hAnsi="Palatino Linotype" w:cs="Arial"/>
          <w:sz w:val="24"/>
          <w:szCs w:val="24"/>
        </w:rPr>
      </w:pPr>
    </w:p>
    <w:p w:rsidR="00C95B0C" w:rsidRDefault="00C95B0C" w:rsidP="0045210A">
      <w:pPr>
        <w:spacing w:after="0" w:line="480" w:lineRule="auto"/>
        <w:contextualSpacing/>
        <w:jc w:val="both"/>
        <w:rPr>
          <w:rFonts w:ascii="Palatino Linotype" w:hAnsi="Palatino Linotype" w:cs="Arial"/>
          <w:sz w:val="24"/>
          <w:szCs w:val="24"/>
        </w:rPr>
      </w:pPr>
    </w:p>
    <w:p w:rsidR="00403866" w:rsidRDefault="002F4CCD" w:rsidP="0045210A">
      <w:pPr>
        <w:spacing w:after="0" w:line="480" w:lineRule="auto"/>
        <w:contextualSpacing/>
        <w:jc w:val="both"/>
        <w:rPr>
          <w:rFonts w:ascii="Palatino Linotype" w:hAnsi="Palatino Linotype"/>
          <w:sz w:val="24"/>
          <w:szCs w:val="24"/>
        </w:rPr>
      </w:pPr>
      <w:r>
        <w:rPr>
          <w:rFonts w:ascii="Palatino Linotype" w:hAnsi="Palatino Linotype"/>
          <w:sz w:val="24"/>
          <w:szCs w:val="24"/>
        </w:rPr>
        <w:t xml:space="preserve">El </w:t>
      </w:r>
      <w:r w:rsidR="00F5533A" w:rsidRPr="005239A8">
        <w:rPr>
          <w:rFonts w:ascii="Palatino Linotype" w:hAnsi="Palatino Linotype"/>
          <w:sz w:val="24"/>
          <w:szCs w:val="24"/>
        </w:rPr>
        <w:t xml:space="preserve">hoy </w:t>
      </w:r>
      <w:r w:rsidR="00F5533A" w:rsidRPr="005239A8">
        <w:rPr>
          <w:rFonts w:ascii="Palatino Linotype" w:hAnsi="Palatino Linotype"/>
          <w:b/>
          <w:sz w:val="24"/>
          <w:szCs w:val="24"/>
        </w:rPr>
        <w:t>Recurrente</w:t>
      </w:r>
      <w:r w:rsidR="00F5533A" w:rsidRPr="005239A8">
        <w:rPr>
          <w:rFonts w:ascii="Palatino Linotype" w:hAnsi="Palatino Linotype"/>
          <w:sz w:val="24"/>
          <w:szCs w:val="24"/>
        </w:rPr>
        <w:t xml:space="preserve">, mediante </w:t>
      </w:r>
      <w:r w:rsidR="00F5533A" w:rsidRPr="005239A8">
        <w:rPr>
          <w:rFonts w:ascii="Palatino Linotype" w:hAnsi="Palatino Linotype" w:cs="Arial"/>
          <w:sz w:val="24"/>
          <w:szCs w:val="24"/>
        </w:rPr>
        <w:t xml:space="preserve">solicitud de información con número de folio </w:t>
      </w:r>
      <w:r w:rsidR="00B8292B" w:rsidRPr="00B8292B">
        <w:rPr>
          <w:rFonts w:ascii="Palatino Linotype" w:eastAsia="Times New Roman" w:hAnsi="Palatino Linotype" w:cs="Arial"/>
          <w:b/>
          <w:sz w:val="24"/>
          <w:szCs w:val="24"/>
          <w:lang w:eastAsia="es-ES"/>
        </w:rPr>
        <w:t>00195/NEZA/IP/2018</w:t>
      </w:r>
      <w:r w:rsidR="00F5533A" w:rsidRPr="005239A8">
        <w:rPr>
          <w:rFonts w:ascii="Palatino Linotype" w:hAnsi="Palatino Linotype" w:cs="Arial"/>
          <w:sz w:val="24"/>
          <w:szCs w:val="24"/>
        </w:rPr>
        <w:t>,</w:t>
      </w:r>
      <w:r w:rsidR="00F5533A" w:rsidRPr="005239A8">
        <w:rPr>
          <w:rFonts w:ascii="Palatino Linotype" w:hAnsi="Palatino Linotype"/>
          <w:sz w:val="24"/>
          <w:szCs w:val="24"/>
        </w:rPr>
        <w:t xml:space="preserve"> requirió</w:t>
      </w:r>
      <w:r w:rsidR="00403866" w:rsidRPr="005239A8">
        <w:rPr>
          <w:rFonts w:ascii="Palatino Linotype" w:hAnsi="Palatino Linotype"/>
          <w:sz w:val="24"/>
          <w:szCs w:val="24"/>
        </w:rPr>
        <w:t>:</w:t>
      </w:r>
    </w:p>
    <w:p w:rsidR="00C95B0C" w:rsidRDefault="00C95B0C" w:rsidP="0045210A">
      <w:pPr>
        <w:spacing w:after="0" w:line="480" w:lineRule="auto"/>
        <w:contextualSpacing/>
        <w:jc w:val="both"/>
        <w:rPr>
          <w:rFonts w:ascii="Palatino Linotype" w:hAnsi="Palatino Linotype"/>
          <w:sz w:val="24"/>
          <w:szCs w:val="24"/>
        </w:rPr>
      </w:pPr>
    </w:p>
    <w:p w:rsidR="00B8292B" w:rsidRPr="00BD10DB" w:rsidRDefault="00B8292B" w:rsidP="00B8292B">
      <w:pPr>
        <w:ind w:left="851" w:right="899"/>
        <w:jc w:val="both"/>
        <w:rPr>
          <w:rFonts w:ascii="Palatino Linotype" w:hAnsi="Palatino Linotype"/>
        </w:rPr>
      </w:pPr>
      <w:r w:rsidRPr="00BD10DB">
        <w:rPr>
          <w:rFonts w:ascii="Palatino Linotype" w:hAnsi="Palatino Linotype" w:cs="Arial"/>
          <w:b/>
          <w:i/>
        </w:rPr>
        <w:t>“</w:t>
      </w:r>
      <w:r w:rsidRPr="00BD10DB">
        <w:rPr>
          <w:rFonts w:ascii="Palatino Linotype" w:hAnsi="Palatino Linotype" w:cs="Arial"/>
          <w:i/>
        </w:rPr>
        <w:t xml:space="preserve">deseo conocer el </w:t>
      </w:r>
      <w:proofErr w:type="spellStart"/>
      <w:r w:rsidRPr="00BD10DB">
        <w:rPr>
          <w:rFonts w:ascii="Palatino Linotype" w:hAnsi="Palatino Linotype" w:cs="Arial"/>
          <w:i/>
        </w:rPr>
        <w:t>padron</w:t>
      </w:r>
      <w:proofErr w:type="spellEnd"/>
      <w:r w:rsidRPr="00BD10DB">
        <w:rPr>
          <w:rFonts w:ascii="Palatino Linotype" w:hAnsi="Palatino Linotype" w:cs="Arial"/>
          <w:i/>
        </w:rPr>
        <w:t xml:space="preserve"> de concesionarios actualizado al </w:t>
      </w:r>
      <w:proofErr w:type="spellStart"/>
      <w:r w:rsidRPr="00BD10DB">
        <w:rPr>
          <w:rFonts w:ascii="Palatino Linotype" w:hAnsi="Palatino Linotype" w:cs="Arial"/>
          <w:i/>
        </w:rPr>
        <w:t>dia</w:t>
      </w:r>
      <w:proofErr w:type="spellEnd"/>
      <w:r w:rsidRPr="00BD10DB">
        <w:rPr>
          <w:rFonts w:ascii="Palatino Linotype" w:hAnsi="Palatino Linotype" w:cs="Arial"/>
          <w:i/>
        </w:rPr>
        <w:t xml:space="preserve"> 18 de mayo del 2018 del mercado publico municipal "</w:t>
      </w:r>
      <w:proofErr w:type="spellStart"/>
      <w:r w:rsidRPr="00BD10DB">
        <w:rPr>
          <w:rFonts w:ascii="Palatino Linotype" w:hAnsi="Palatino Linotype" w:cs="Arial"/>
          <w:i/>
        </w:rPr>
        <w:t>Benemerito</w:t>
      </w:r>
      <w:proofErr w:type="spellEnd"/>
      <w:r w:rsidRPr="00BD10DB">
        <w:rPr>
          <w:rFonts w:ascii="Palatino Linotype" w:hAnsi="Palatino Linotype" w:cs="Arial"/>
          <w:i/>
        </w:rPr>
        <w:t xml:space="preserve"> de las </w:t>
      </w:r>
      <w:proofErr w:type="spellStart"/>
      <w:r w:rsidRPr="00BD10DB">
        <w:rPr>
          <w:rFonts w:ascii="Palatino Linotype" w:hAnsi="Palatino Linotype" w:cs="Arial"/>
          <w:i/>
        </w:rPr>
        <w:t>Americas</w:t>
      </w:r>
      <w:proofErr w:type="spellEnd"/>
      <w:r w:rsidRPr="00BD10DB">
        <w:rPr>
          <w:rFonts w:ascii="Palatino Linotype" w:hAnsi="Palatino Linotype" w:cs="Arial"/>
          <w:i/>
        </w:rPr>
        <w:t xml:space="preserve">" ubicado en oriente 31 esquina norte 1 de la colonia Reforma en </w:t>
      </w:r>
      <w:proofErr w:type="spellStart"/>
      <w:r w:rsidRPr="00BD10DB">
        <w:rPr>
          <w:rFonts w:ascii="Palatino Linotype" w:hAnsi="Palatino Linotype" w:cs="Arial"/>
          <w:i/>
        </w:rPr>
        <w:t>Nezahualcoyotl</w:t>
      </w:r>
      <w:proofErr w:type="spellEnd"/>
      <w:r w:rsidRPr="00BD10DB">
        <w:rPr>
          <w:rFonts w:ascii="Palatino Linotype" w:hAnsi="Palatino Linotype" w:cs="Arial"/>
          <w:i/>
        </w:rPr>
        <w:t xml:space="preserve"> estado de </w:t>
      </w:r>
      <w:proofErr w:type="spellStart"/>
      <w:r w:rsidRPr="00BD10DB">
        <w:rPr>
          <w:rFonts w:ascii="Palatino Linotype" w:hAnsi="Palatino Linotype" w:cs="Arial"/>
          <w:i/>
        </w:rPr>
        <w:t>Mexico</w:t>
      </w:r>
      <w:proofErr w:type="spellEnd"/>
      <w:r w:rsidRPr="00BD10DB">
        <w:rPr>
          <w:rFonts w:ascii="Palatino Linotype" w:hAnsi="Palatino Linotype" w:cs="Arial"/>
          <w:i/>
        </w:rPr>
        <w:t xml:space="preserve"> (indicando </w:t>
      </w:r>
      <w:proofErr w:type="spellStart"/>
      <w:r w:rsidRPr="00BD10DB">
        <w:rPr>
          <w:rFonts w:ascii="Palatino Linotype" w:hAnsi="Palatino Linotype" w:cs="Arial"/>
          <w:i/>
        </w:rPr>
        <w:t>numero</w:t>
      </w:r>
      <w:proofErr w:type="spellEnd"/>
      <w:r w:rsidRPr="00BD10DB">
        <w:rPr>
          <w:rFonts w:ascii="Palatino Linotype" w:hAnsi="Palatino Linotype" w:cs="Arial"/>
          <w:i/>
        </w:rPr>
        <w:t xml:space="preserve"> de local, nombre del concesionario, giro comercial y fecha de la </w:t>
      </w:r>
      <w:proofErr w:type="spellStart"/>
      <w:r w:rsidRPr="00BD10DB">
        <w:rPr>
          <w:rFonts w:ascii="Palatino Linotype" w:hAnsi="Palatino Linotype" w:cs="Arial"/>
          <w:i/>
        </w:rPr>
        <w:t>ultima</w:t>
      </w:r>
      <w:proofErr w:type="spellEnd"/>
      <w:r w:rsidRPr="00BD10DB">
        <w:rPr>
          <w:rFonts w:ascii="Palatino Linotype" w:hAnsi="Palatino Linotype" w:cs="Arial"/>
          <w:i/>
        </w:rPr>
        <w:t xml:space="preserve"> </w:t>
      </w:r>
      <w:proofErr w:type="spellStart"/>
      <w:r w:rsidRPr="00BD10DB">
        <w:rPr>
          <w:rFonts w:ascii="Palatino Linotype" w:hAnsi="Palatino Linotype" w:cs="Arial"/>
          <w:i/>
        </w:rPr>
        <w:t>actializacion</w:t>
      </w:r>
      <w:proofErr w:type="spellEnd"/>
      <w:r w:rsidRPr="00BD10DB">
        <w:rPr>
          <w:rFonts w:ascii="Palatino Linotype" w:hAnsi="Palatino Linotype" w:cs="Arial"/>
          <w:i/>
        </w:rPr>
        <w:t>)</w:t>
      </w:r>
      <w:r w:rsidRPr="00BD10DB">
        <w:rPr>
          <w:rFonts w:ascii="Palatino Linotype" w:hAnsi="Palatino Linotype" w:cs="Arial"/>
          <w:b/>
          <w:i/>
        </w:rPr>
        <w:t>”</w:t>
      </w:r>
      <w:r w:rsidRPr="00BD10DB">
        <w:rPr>
          <w:rFonts w:ascii="Palatino Linotype" w:hAnsi="Palatino Linotype" w:cs="Arial"/>
          <w:i/>
        </w:rPr>
        <w:t xml:space="preserve"> </w:t>
      </w:r>
      <w:r w:rsidRPr="00BD10DB">
        <w:rPr>
          <w:rFonts w:ascii="Palatino Linotype" w:hAnsi="Palatino Linotype"/>
        </w:rPr>
        <w:t>(sic)</w:t>
      </w:r>
    </w:p>
    <w:p w:rsidR="005639D8" w:rsidRDefault="005639D8" w:rsidP="0045210A">
      <w:pPr>
        <w:spacing w:after="0" w:line="480" w:lineRule="auto"/>
        <w:contextualSpacing/>
        <w:jc w:val="both"/>
        <w:rPr>
          <w:rFonts w:ascii="Palatino Linotype" w:hAnsi="Palatino Linotype" w:cs="Arial"/>
          <w:sz w:val="24"/>
          <w:szCs w:val="24"/>
        </w:rPr>
      </w:pPr>
    </w:p>
    <w:p w:rsidR="00C95B0C" w:rsidRDefault="00C95B0C" w:rsidP="0045210A">
      <w:pPr>
        <w:spacing w:after="0" w:line="480" w:lineRule="auto"/>
        <w:contextualSpacing/>
        <w:jc w:val="both"/>
        <w:rPr>
          <w:rFonts w:ascii="Palatino Linotype" w:hAnsi="Palatino Linotype" w:cs="Arial"/>
          <w:sz w:val="24"/>
          <w:szCs w:val="24"/>
        </w:rPr>
      </w:pPr>
    </w:p>
    <w:p w:rsidR="00DC2DF0" w:rsidRDefault="005639D8" w:rsidP="0045210A">
      <w:pPr>
        <w:spacing w:after="0" w:line="480" w:lineRule="auto"/>
        <w:contextualSpacing/>
        <w:jc w:val="both"/>
        <w:rPr>
          <w:rFonts w:ascii="Palatino Linotype" w:hAnsi="Palatino Linotype"/>
          <w:sz w:val="24"/>
          <w:szCs w:val="24"/>
          <w:lang w:eastAsia="es-ES"/>
        </w:rPr>
      </w:pPr>
      <w:r>
        <w:rPr>
          <w:rFonts w:ascii="Palatino Linotype" w:hAnsi="Palatino Linotype" w:cs="Arial"/>
          <w:sz w:val="24"/>
          <w:szCs w:val="24"/>
        </w:rPr>
        <w:t xml:space="preserve">De lo cual el Sujeto Obligado </w:t>
      </w:r>
      <w:r w:rsidR="003E131B">
        <w:rPr>
          <w:rFonts w:ascii="Palatino Linotype" w:hAnsi="Palatino Linotype" w:cs="Arial"/>
          <w:sz w:val="24"/>
          <w:szCs w:val="24"/>
        </w:rPr>
        <w:t>rindió la debida respuesta a la solicitud d</w:t>
      </w:r>
      <w:r w:rsidR="00F61E64">
        <w:rPr>
          <w:rFonts w:ascii="Palatino Linotype" w:hAnsi="Palatino Linotype" w:cs="Arial"/>
          <w:sz w:val="24"/>
          <w:szCs w:val="24"/>
        </w:rPr>
        <w:t>e información en fecha siete</w:t>
      </w:r>
      <w:r w:rsidR="003E131B">
        <w:rPr>
          <w:rFonts w:ascii="Palatino Linotype" w:hAnsi="Palatino Linotype" w:cs="Arial"/>
          <w:sz w:val="24"/>
          <w:szCs w:val="24"/>
        </w:rPr>
        <w:t xml:space="preserve"> de </w:t>
      </w:r>
      <w:r w:rsidR="00F61E64">
        <w:rPr>
          <w:rFonts w:ascii="Palatino Linotype" w:hAnsi="Palatino Linotype" w:cs="Arial"/>
          <w:sz w:val="24"/>
          <w:szCs w:val="24"/>
        </w:rPr>
        <w:t>junio</w:t>
      </w:r>
      <w:r w:rsidR="003E131B">
        <w:rPr>
          <w:rFonts w:ascii="Palatino Linotype" w:hAnsi="Palatino Linotype" w:cs="Arial"/>
          <w:sz w:val="24"/>
          <w:szCs w:val="24"/>
        </w:rPr>
        <w:t xml:space="preserve"> de la presente anualidad, adjuntando un archivo </w:t>
      </w:r>
      <w:r w:rsidR="00830F4F">
        <w:rPr>
          <w:rFonts w:ascii="Palatino Linotype" w:hAnsi="Palatino Linotype" w:cs="Arial"/>
          <w:sz w:val="24"/>
          <w:szCs w:val="24"/>
        </w:rPr>
        <w:t xml:space="preserve"> electrónico </w:t>
      </w:r>
      <w:r w:rsidR="003E131B">
        <w:rPr>
          <w:rFonts w:ascii="Palatino Linotype" w:hAnsi="Palatino Linotype" w:cs="Arial"/>
          <w:sz w:val="24"/>
          <w:szCs w:val="24"/>
        </w:rPr>
        <w:t xml:space="preserve">denominado </w:t>
      </w:r>
      <w:r w:rsidR="00F61E64" w:rsidRPr="00BD10DB">
        <w:rPr>
          <w:rFonts w:ascii="Palatino Linotype" w:eastAsia="Arial Unicode MS" w:hAnsi="Palatino Linotype" w:cs="Arial"/>
          <w:i/>
        </w:rPr>
        <w:t>Sol 0195_2018_06-07-2018-142955.pdf</w:t>
      </w:r>
      <w:r w:rsidR="00F61E64">
        <w:rPr>
          <w:rFonts w:ascii="Palatino Linotype" w:hAnsi="Palatino Linotype"/>
          <w:sz w:val="24"/>
          <w:szCs w:val="24"/>
          <w:lang w:eastAsia="es-ES"/>
        </w:rPr>
        <w:t xml:space="preserve">, </w:t>
      </w:r>
      <w:r w:rsidR="00830F4F">
        <w:rPr>
          <w:rFonts w:ascii="Palatino Linotype" w:hAnsi="Palatino Linotype"/>
          <w:sz w:val="24"/>
          <w:szCs w:val="24"/>
          <w:lang w:eastAsia="es-ES"/>
        </w:rPr>
        <w:t>que derivado de este</w:t>
      </w:r>
      <w:r w:rsidR="000B08D0">
        <w:rPr>
          <w:rFonts w:ascii="Palatino Linotype" w:hAnsi="Palatino Linotype"/>
          <w:sz w:val="24"/>
          <w:szCs w:val="24"/>
          <w:lang w:eastAsia="es-ES"/>
        </w:rPr>
        <w:t>,</w:t>
      </w:r>
      <w:r w:rsidR="00830F4F">
        <w:rPr>
          <w:rFonts w:ascii="Palatino Linotype" w:hAnsi="Palatino Linotype"/>
          <w:sz w:val="24"/>
          <w:szCs w:val="24"/>
          <w:lang w:eastAsia="es-ES"/>
        </w:rPr>
        <w:t xml:space="preserve"> el recurrente interpuso el recurso de revisión, </w:t>
      </w:r>
      <w:r w:rsidR="0006063C">
        <w:rPr>
          <w:rFonts w:ascii="Palatino Linotype" w:hAnsi="Palatino Linotype"/>
          <w:sz w:val="24"/>
          <w:szCs w:val="24"/>
          <w:lang w:eastAsia="es-ES"/>
        </w:rPr>
        <w:t>para lo cual el sujeto obligado emitió un infor</w:t>
      </w:r>
      <w:r w:rsidR="00F61E64">
        <w:rPr>
          <w:rFonts w:ascii="Palatino Linotype" w:hAnsi="Palatino Linotype"/>
          <w:sz w:val="24"/>
          <w:szCs w:val="24"/>
          <w:lang w:eastAsia="es-ES"/>
        </w:rPr>
        <w:t>me justificado en el cual ratificaba la respuesta primigenia.</w:t>
      </w:r>
    </w:p>
    <w:p w:rsidR="00547BB8" w:rsidRDefault="00547BB8" w:rsidP="0045210A">
      <w:pPr>
        <w:spacing w:after="0" w:line="480" w:lineRule="auto"/>
        <w:contextualSpacing/>
        <w:jc w:val="both"/>
        <w:rPr>
          <w:rFonts w:ascii="Palatino Linotype" w:hAnsi="Palatino Linotype"/>
          <w:sz w:val="24"/>
          <w:szCs w:val="24"/>
          <w:lang w:eastAsia="es-ES"/>
        </w:rPr>
      </w:pPr>
    </w:p>
    <w:p w:rsidR="00C95B0C" w:rsidRDefault="00C95B0C" w:rsidP="0045210A">
      <w:pPr>
        <w:spacing w:after="0" w:line="480" w:lineRule="auto"/>
        <w:contextualSpacing/>
        <w:jc w:val="both"/>
        <w:rPr>
          <w:rFonts w:ascii="Palatino Linotype" w:hAnsi="Palatino Linotype"/>
          <w:sz w:val="24"/>
          <w:szCs w:val="24"/>
          <w:lang w:eastAsia="es-ES"/>
        </w:rPr>
      </w:pPr>
    </w:p>
    <w:p w:rsidR="000B08D0" w:rsidRDefault="00547BB8" w:rsidP="0045210A">
      <w:pPr>
        <w:spacing w:after="0" w:line="480" w:lineRule="auto"/>
        <w:contextualSpacing/>
        <w:jc w:val="both"/>
        <w:rPr>
          <w:rFonts w:ascii="Palatino Linotype" w:hAnsi="Palatino Linotype"/>
          <w:sz w:val="24"/>
          <w:szCs w:val="24"/>
          <w:lang w:eastAsia="es-ES"/>
        </w:rPr>
      </w:pPr>
      <w:r>
        <w:rPr>
          <w:rFonts w:ascii="Palatino Linotype" w:hAnsi="Palatino Linotype"/>
          <w:sz w:val="24"/>
          <w:szCs w:val="24"/>
          <w:lang w:eastAsia="es-ES"/>
        </w:rPr>
        <w:t xml:space="preserve">Así las cosas el particular al momento de hacer valer el respectivo medio de </w:t>
      </w:r>
      <w:r w:rsidR="000B08D0">
        <w:rPr>
          <w:rFonts w:ascii="Palatino Linotype" w:hAnsi="Palatino Linotype"/>
          <w:sz w:val="24"/>
          <w:szCs w:val="24"/>
          <w:lang w:eastAsia="es-ES"/>
        </w:rPr>
        <w:t>impugnación</w:t>
      </w:r>
      <w:r>
        <w:rPr>
          <w:rFonts w:ascii="Palatino Linotype" w:hAnsi="Palatino Linotype"/>
          <w:sz w:val="24"/>
          <w:szCs w:val="24"/>
          <w:lang w:eastAsia="es-ES"/>
        </w:rPr>
        <w:t xml:space="preserve"> expuso como acto impugnado </w:t>
      </w:r>
      <w:r w:rsidR="000B08D0">
        <w:rPr>
          <w:rFonts w:ascii="Palatino Linotype" w:hAnsi="Palatino Linotype"/>
          <w:sz w:val="24"/>
          <w:szCs w:val="24"/>
          <w:lang w:eastAsia="es-ES"/>
        </w:rPr>
        <w:t>lo siguiente:</w:t>
      </w:r>
    </w:p>
    <w:p w:rsidR="000B08D0" w:rsidRDefault="000B08D0" w:rsidP="0045210A">
      <w:pPr>
        <w:spacing w:after="0" w:line="480" w:lineRule="auto"/>
        <w:contextualSpacing/>
        <w:jc w:val="both"/>
        <w:rPr>
          <w:rFonts w:ascii="Palatino Linotype" w:hAnsi="Palatino Linotype"/>
          <w:sz w:val="24"/>
          <w:szCs w:val="24"/>
          <w:lang w:eastAsia="es-ES"/>
        </w:rPr>
      </w:pPr>
    </w:p>
    <w:p w:rsidR="00547BB8" w:rsidRDefault="000B08D0" w:rsidP="0045210A">
      <w:pPr>
        <w:spacing w:after="0" w:line="480" w:lineRule="auto"/>
        <w:contextualSpacing/>
        <w:jc w:val="both"/>
        <w:rPr>
          <w:rFonts w:ascii="Palatino Linotype" w:hAnsi="Palatino Linotype"/>
          <w:sz w:val="24"/>
          <w:szCs w:val="24"/>
          <w:lang w:eastAsia="es-ES"/>
        </w:rPr>
      </w:pPr>
      <w:r>
        <w:rPr>
          <w:rFonts w:ascii="Palatino Linotype" w:hAnsi="Palatino Linotype"/>
          <w:sz w:val="24"/>
          <w:szCs w:val="24"/>
          <w:lang w:eastAsia="es-ES"/>
        </w:rPr>
        <w:t xml:space="preserve"> </w:t>
      </w:r>
      <w:r w:rsidR="00547BB8">
        <w:rPr>
          <w:rFonts w:ascii="Palatino Linotype" w:hAnsi="Palatino Linotype"/>
          <w:sz w:val="24"/>
          <w:szCs w:val="24"/>
          <w:lang w:eastAsia="es-ES"/>
        </w:rPr>
        <w:t>Acto Impugnado:</w:t>
      </w:r>
    </w:p>
    <w:p w:rsidR="00547BB8" w:rsidRDefault="00547BB8" w:rsidP="00547BB8">
      <w:pPr>
        <w:spacing w:before="200" w:after="200"/>
        <w:ind w:left="851" w:right="899"/>
        <w:jc w:val="both"/>
        <w:rPr>
          <w:rFonts w:ascii="Palatino Linotype" w:hAnsi="Palatino Linotype" w:cs="Arial"/>
          <w:b/>
          <w:lang w:eastAsia="es-MX"/>
        </w:rPr>
      </w:pPr>
      <w:r w:rsidRPr="00547BB8">
        <w:rPr>
          <w:rFonts w:ascii="Palatino Linotype" w:hAnsi="Palatino Linotype" w:cs="Arial"/>
          <w:b/>
          <w:i/>
          <w:lang w:eastAsia="es-MX"/>
        </w:rPr>
        <w:t>“</w:t>
      </w:r>
      <w:r w:rsidRPr="00547BB8">
        <w:rPr>
          <w:rFonts w:ascii="Palatino Linotype" w:hAnsi="Palatino Linotype" w:cs="Arial"/>
          <w:b/>
          <w:i/>
        </w:rPr>
        <w:t xml:space="preserve">respuesta del sujeto obligado, el ayuntamiento de </w:t>
      </w:r>
      <w:proofErr w:type="spellStart"/>
      <w:r w:rsidRPr="00547BB8">
        <w:rPr>
          <w:rFonts w:ascii="Palatino Linotype" w:hAnsi="Palatino Linotype" w:cs="Arial"/>
          <w:b/>
          <w:i/>
        </w:rPr>
        <w:t>nezahualcoyotl</w:t>
      </w:r>
      <w:proofErr w:type="spellEnd"/>
      <w:r w:rsidRPr="00547BB8">
        <w:rPr>
          <w:rFonts w:ascii="Palatino Linotype" w:hAnsi="Palatino Linotype" w:cs="Arial"/>
          <w:b/>
          <w:i/>
        </w:rPr>
        <w:t xml:space="preserve">, </w:t>
      </w:r>
      <w:proofErr w:type="spellStart"/>
      <w:r w:rsidRPr="00547BB8">
        <w:rPr>
          <w:rFonts w:ascii="Palatino Linotype" w:hAnsi="Palatino Linotype" w:cs="Arial"/>
          <w:b/>
          <w:i/>
        </w:rPr>
        <w:t>omitio</w:t>
      </w:r>
      <w:proofErr w:type="spellEnd"/>
      <w:r w:rsidRPr="00547BB8">
        <w:rPr>
          <w:rFonts w:ascii="Palatino Linotype" w:hAnsi="Palatino Linotype" w:cs="Arial"/>
          <w:b/>
          <w:i/>
        </w:rPr>
        <w:t xml:space="preserve"> proporcionar el nombre de </w:t>
      </w:r>
      <w:proofErr w:type="spellStart"/>
      <w:r w:rsidRPr="00547BB8">
        <w:rPr>
          <w:rFonts w:ascii="Palatino Linotype" w:hAnsi="Palatino Linotype" w:cs="Arial"/>
          <w:b/>
          <w:i/>
        </w:rPr>
        <w:t>concionarios</w:t>
      </w:r>
      <w:proofErr w:type="spellEnd"/>
      <w:r w:rsidRPr="00547BB8">
        <w:rPr>
          <w:rFonts w:ascii="Palatino Linotype" w:hAnsi="Palatino Linotype" w:cs="Arial"/>
          <w:b/>
          <w:i/>
        </w:rPr>
        <w:t xml:space="preserve"> del servicio </w:t>
      </w:r>
      <w:proofErr w:type="spellStart"/>
      <w:r w:rsidRPr="00547BB8">
        <w:rPr>
          <w:rFonts w:ascii="Palatino Linotype" w:hAnsi="Palatino Linotype" w:cs="Arial"/>
          <w:b/>
          <w:i/>
        </w:rPr>
        <w:t>publio</w:t>
      </w:r>
      <w:proofErr w:type="spellEnd"/>
      <w:r w:rsidRPr="00547BB8">
        <w:rPr>
          <w:rFonts w:ascii="Palatino Linotype" w:hAnsi="Palatino Linotype" w:cs="Arial"/>
          <w:b/>
          <w:i/>
        </w:rPr>
        <w:t xml:space="preserve"> de mercados, </w:t>
      </w:r>
      <w:proofErr w:type="spellStart"/>
      <w:r w:rsidRPr="00547BB8">
        <w:rPr>
          <w:rFonts w:ascii="Palatino Linotype" w:hAnsi="Palatino Linotype" w:cs="Arial"/>
          <w:b/>
          <w:i/>
        </w:rPr>
        <w:t>asi</w:t>
      </w:r>
      <w:proofErr w:type="spellEnd"/>
      <w:r w:rsidRPr="00547BB8">
        <w:rPr>
          <w:rFonts w:ascii="Palatino Linotype" w:hAnsi="Palatino Linotype" w:cs="Arial"/>
          <w:b/>
          <w:i/>
        </w:rPr>
        <w:t xml:space="preserve"> como la fecha de </w:t>
      </w:r>
      <w:proofErr w:type="spellStart"/>
      <w:r w:rsidRPr="00547BB8">
        <w:rPr>
          <w:rFonts w:ascii="Palatino Linotype" w:hAnsi="Palatino Linotype" w:cs="Arial"/>
          <w:b/>
          <w:i/>
        </w:rPr>
        <w:t>actualizacion</w:t>
      </w:r>
      <w:proofErr w:type="spellEnd"/>
      <w:r w:rsidRPr="00547BB8">
        <w:rPr>
          <w:rFonts w:ascii="Palatino Linotype" w:hAnsi="Palatino Linotype" w:cs="Arial"/>
          <w:b/>
          <w:i/>
        </w:rPr>
        <w:t xml:space="preserve"> de cada </w:t>
      </w:r>
      <w:proofErr w:type="spellStart"/>
      <w:r w:rsidRPr="00547BB8">
        <w:rPr>
          <w:rFonts w:ascii="Palatino Linotype" w:hAnsi="Palatino Linotype" w:cs="Arial"/>
          <w:b/>
          <w:i/>
        </w:rPr>
        <w:t>concesion</w:t>
      </w:r>
      <w:proofErr w:type="spellEnd"/>
      <w:r w:rsidRPr="00547BB8">
        <w:rPr>
          <w:rFonts w:ascii="Palatino Linotype" w:hAnsi="Palatino Linotype" w:cs="Arial"/>
          <w:b/>
          <w:i/>
          <w:lang w:eastAsia="es-MX"/>
        </w:rPr>
        <w:t xml:space="preserve">” </w:t>
      </w:r>
      <w:r w:rsidRPr="00547BB8">
        <w:rPr>
          <w:rFonts w:ascii="Palatino Linotype" w:hAnsi="Palatino Linotype" w:cs="Arial"/>
          <w:b/>
          <w:lang w:eastAsia="es-MX"/>
        </w:rPr>
        <w:t>(sic)</w:t>
      </w:r>
    </w:p>
    <w:p w:rsidR="000B08D0" w:rsidRPr="00547BB8" w:rsidRDefault="000B08D0" w:rsidP="00547BB8">
      <w:pPr>
        <w:spacing w:before="200" w:after="200"/>
        <w:ind w:left="851" w:right="899"/>
        <w:jc w:val="both"/>
        <w:rPr>
          <w:rFonts w:ascii="Palatino Linotype" w:hAnsi="Palatino Linotype" w:cs="Arial"/>
          <w:b/>
          <w:lang w:eastAsia="es-MX"/>
        </w:rPr>
      </w:pPr>
    </w:p>
    <w:p w:rsidR="00C95B0C" w:rsidRDefault="00C95B0C" w:rsidP="0045210A">
      <w:pPr>
        <w:spacing w:after="0" w:line="480" w:lineRule="auto"/>
        <w:contextualSpacing/>
        <w:jc w:val="both"/>
        <w:rPr>
          <w:rFonts w:ascii="Palatino Linotype" w:hAnsi="Palatino Linotype"/>
          <w:sz w:val="24"/>
          <w:szCs w:val="24"/>
          <w:lang w:eastAsia="es-ES"/>
        </w:rPr>
      </w:pPr>
    </w:p>
    <w:p w:rsidR="00F61E64" w:rsidRDefault="000B08D0" w:rsidP="0045210A">
      <w:pPr>
        <w:spacing w:after="0" w:line="480" w:lineRule="auto"/>
        <w:contextualSpacing/>
        <w:jc w:val="both"/>
        <w:rPr>
          <w:rFonts w:ascii="Palatino Linotype" w:hAnsi="Palatino Linotype"/>
          <w:sz w:val="24"/>
          <w:szCs w:val="24"/>
          <w:lang w:eastAsia="es-ES"/>
        </w:rPr>
      </w:pPr>
      <w:r>
        <w:rPr>
          <w:rFonts w:ascii="Palatino Linotype" w:hAnsi="Palatino Linotype"/>
          <w:sz w:val="24"/>
          <w:szCs w:val="24"/>
          <w:lang w:eastAsia="es-ES"/>
        </w:rPr>
        <w:lastRenderedPageBreak/>
        <w:t xml:space="preserve">En ese orden de ideas, relacionado la solicitud de información expuesta por el hoy recurrente con el acto impugnado que hoy nos ocupa, se puede observar que, el particular efectivamente, desde la solicitud primigenia, requirió al sujeto obligado le fuera proporcionado la fecha de actualización de cada concesión, así tenemos que especificó en los paréntesis lo siguiente: </w:t>
      </w:r>
      <w:r w:rsidR="00D837D0" w:rsidRPr="00D837D0">
        <w:rPr>
          <w:rFonts w:ascii="Palatino Linotype" w:hAnsi="Palatino Linotype"/>
          <w:b/>
          <w:sz w:val="24"/>
          <w:szCs w:val="24"/>
          <w:lang w:eastAsia="es-ES"/>
        </w:rPr>
        <w:t xml:space="preserve">(indicando </w:t>
      </w:r>
      <w:r w:rsidR="00C95B0C" w:rsidRPr="00D837D0">
        <w:rPr>
          <w:rFonts w:ascii="Palatino Linotype" w:hAnsi="Palatino Linotype"/>
          <w:b/>
          <w:sz w:val="24"/>
          <w:szCs w:val="24"/>
          <w:lang w:eastAsia="es-ES"/>
        </w:rPr>
        <w:t>número</w:t>
      </w:r>
      <w:r w:rsidR="00D837D0" w:rsidRPr="00D837D0">
        <w:rPr>
          <w:rFonts w:ascii="Palatino Linotype" w:hAnsi="Palatino Linotype"/>
          <w:b/>
          <w:sz w:val="24"/>
          <w:szCs w:val="24"/>
          <w:lang w:eastAsia="es-ES"/>
        </w:rPr>
        <w:t xml:space="preserve"> de local, nombre del concesionario, giro comercial y </w:t>
      </w:r>
      <w:r w:rsidR="00D837D0" w:rsidRPr="00D837D0">
        <w:rPr>
          <w:rFonts w:ascii="Palatino Linotype" w:hAnsi="Palatino Linotype"/>
          <w:b/>
          <w:sz w:val="24"/>
          <w:szCs w:val="24"/>
          <w:u w:val="single"/>
          <w:lang w:eastAsia="es-ES"/>
        </w:rPr>
        <w:t xml:space="preserve">fecha de la </w:t>
      </w:r>
      <w:r w:rsidR="00C95B0C" w:rsidRPr="00D837D0">
        <w:rPr>
          <w:rFonts w:ascii="Palatino Linotype" w:hAnsi="Palatino Linotype"/>
          <w:b/>
          <w:sz w:val="24"/>
          <w:szCs w:val="24"/>
          <w:u w:val="single"/>
          <w:lang w:eastAsia="es-ES"/>
        </w:rPr>
        <w:t>última</w:t>
      </w:r>
      <w:r w:rsidR="00D837D0" w:rsidRPr="00D837D0">
        <w:rPr>
          <w:rFonts w:ascii="Palatino Linotype" w:hAnsi="Palatino Linotype"/>
          <w:b/>
          <w:sz w:val="24"/>
          <w:szCs w:val="24"/>
          <w:u w:val="single"/>
          <w:lang w:eastAsia="es-ES"/>
        </w:rPr>
        <w:t xml:space="preserve"> </w:t>
      </w:r>
      <w:r w:rsidR="00C95B0C" w:rsidRPr="00D837D0">
        <w:rPr>
          <w:rFonts w:ascii="Palatino Linotype" w:hAnsi="Palatino Linotype"/>
          <w:b/>
          <w:sz w:val="24"/>
          <w:szCs w:val="24"/>
          <w:u w:val="single"/>
          <w:lang w:eastAsia="es-ES"/>
        </w:rPr>
        <w:t>actualización</w:t>
      </w:r>
      <w:r w:rsidR="00D837D0">
        <w:rPr>
          <w:rFonts w:ascii="Palatino Linotype" w:hAnsi="Palatino Linotype"/>
          <w:sz w:val="24"/>
          <w:szCs w:val="24"/>
          <w:lang w:eastAsia="es-ES"/>
        </w:rPr>
        <w:t>)”.</w:t>
      </w:r>
    </w:p>
    <w:p w:rsidR="00C95B0C" w:rsidRDefault="00C95B0C" w:rsidP="0045210A">
      <w:pPr>
        <w:spacing w:after="0" w:line="480" w:lineRule="auto"/>
        <w:contextualSpacing/>
        <w:jc w:val="both"/>
        <w:rPr>
          <w:rFonts w:ascii="Palatino Linotype" w:hAnsi="Palatino Linotype"/>
          <w:sz w:val="24"/>
          <w:szCs w:val="24"/>
          <w:lang w:eastAsia="es-ES"/>
        </w:rPr>
      </w:pPr>
    </w:p>
    <w:p w:rsidR="00C95B0C" w:rsidRDefault="00C95B0C" w:rsidP="0045210A">
      <w:pPr>
        <w:spacing w:after="0" w:line="480" w:lineRule="auto"/>
        <w:contextualSpacing/>
        <w:jc w:val="both"/>
        <w:rPr>
          <w:rFonts w:ascii="Palatino Linotype" w:hAnsi="Palatino Linotype"/>
          <w:sz w:val="24"/>
          <w:szCs w:val="24"/>
          <w:lang w:eastAsia="es-ES"/>
        </w:rPr>
      </w:pPr>
    </w:p>
    <w:p w:rsidR="00D837D0" w:rsidRDefault="00D837D0" w:rsidP="0045210A">
      <w:pPr>
        <w:spacing w:after="0" w:line="480" w:lineRule="auto"/>
        <w:contextualSpacing/>
        <w:jc w:val="both"/>
        <w:rPr>
          <w:rFonts w:ascii="Palatino Linotype" w:hAnsi="Palatino Linotype"/>
          <w:sz w:val="24"/>
          <w:szCs w:val="24"/>
          <w:lang w:eastAsia="es-ES"/>
        </w:rPr>
      </w:pPr>
      <w:r>
        <w:rPr>
          <w:rFonts w:ascii="Palatino Linotype" w:hAnsi="Palatino Linotype"/>
          <w:sz w:val="24"/>
          <w:szCs w:val="24"/>
          <w:lang w:eastAsia="es-ES"/>
        </w:rPr>
        <w:t xml:space="preserve">De lo anterior se desprende que, el particular solicitaba, entre otras cosas, la fecha de actualización de cada concesión, ya que al mencionar que dicho padrón de concesionarios debiera indicar número de local, nombre de concesionario, giro comercial y fecha de última actualización, esta resulta ser de cada concesión que </w:t>
      </w:r>
      <w:proofErr w:type="gramStart"/>
      <w:r>
        <w:rPr>
          <w:rFonts w:ascii="Palatino Linotype" w:hAnsi="Palatino Linotype"/>
          <w:sz w:val="24"/>
          <w:szCs w:val="24"/>
          <w:lang w:eastAsia="es-ES"/>
        </w:rPr>
        <w:t>le</w:t>
      </w:r>
      <w:proofErr w:type="gramEnd"/>
      <w:r>
        <w:rPr>
          <w:rFonts w:ascii="Palatino Linotype" w:hAnsi="Palatino Linotype"/>
          <w:sz w:val="24"/>
          <w:szCs w:val="24"/>
          <w:lang w:eastAsia="es-ES"/>
        </w:rPr>
        <w:t xml:space="preserve"> fue otorgada a los comerciantes.</w:t>
      </w:r>
    </w:p>
    <w:p w:rsidR="00D837D0" w:rsidRDefault="00D837D0" w:rsidP="0045210A">
      <w:pPr>
        <w:spacing w:after="0" w:line="480" w:lineRule="auto"/>
        <w:contextualSpacing/>
        <w:jc w:val="both"/>
        <w:rPr>
          <w:rFonts w:ascii="Palatino Linotype" w:hAnsi="Palatino Linotype"/>
          <w:sz w:val="24"/>
          <w:szCs w:val="24"/>
          <w:lang w:eastAsia="es-ES"/>
        </w:rPr>
      </w:pPr>
    </w:p>
    <w:p w:rsidR="00D837D0" w:rsidRDefault="00D837D0" w:rsidP="0045210A">
      <w:pPr>
        <w:spacing w:after="0" w:line="480" w:lineRule="auto"/>
        <w:contextualSpacing/>
        <w:jc w:val="both"/>
        <w:rPr>
          <w:rFonts w:ascii="Palatino Linotype" w:hAnsi="Palatino Linotype"/>
          <w:sz w:val="24"/>
          <w:szCs w:val="24"/>
          <w:lang w:eastAsia="es-ES"/>
        </w:rPr>
      </w:pPr>
      <w:r>
        <w:rPr>
          <w:rFonts w:ascii="Palatino Linotype" w:hAnsi="Palatino Linotype"/>
          <w:sz w:val="24"/>
          <w:szCs w:val="24"/>
          <w:lang w:eastAsia="es-ES"/>
        </w:rPr>
        <w:t>Lo anterior resulta ser de esa forma debido a que el recurrente, en las razones o motivos de inconformidad argumenta que, con base al Reg</w:t>
      </w:r>
      <w:r w:rsidR="00CB71FB">
        <w:rPr>
          <w:rFonts w:ascii="Palatino Linotype" w:hAnsi="Palatino Linotype"/>
          <w:sz w:val="24"/>
          <w:szCs w:val="24"/>
          <w:lang w:eastAsia="es-ES"/>
        </w:rPr>
        <w:t>lamento de Mercados del Municipio de Nezahualcóyotl</w:t>
      </w:r>
      <w:r>
        <w:rPr>
          <w:rFonts w:ascii="Palatino Linotype" w:hAnsi="Palatino Linotype"/>
          <w:sz w:val="24"/>
          <w:szCs w:val="24"/>
          <w:lang w:eastAsia="es-ES"/>
        </w:rPr>
        <w:t xml:space="preserve"> conforme a lo que establecen los artículos </w:t>
      </w:r>
      <w:r w:rsidR="00CB71FB">
        <w:rPr>
          <w:rFonts w:ascii="Palatino Linotype" w:hAnsi="Palatino Linotype"/>
          <w:sz w:val="24"/>
          <w:szCs w:val="24"/>
          <w:lang w:eastAsia="es-ES"/>
        </w:rPr>
        <w:t xml:space="preserve">8, 11, y 39 </w:t>
      </w:r>
      <w:r w:rsidR="00CB71FB">
        <w:rPr>
          <w:rFonts w:ascii="Palatino Linotype" w:hAnsi="Palatino Linotype"/>
          <w:sz w:val="24"/>
          <w:szCs w:val="24"/>
          <w:lang w:eastAsia="es-ES"/>
        </w:rPr>
        <w:lastRenderedPageBreak/>
        <w:t>fracción I, la información solicitada por el particular debe encontrarse actualizada en cada concesión que fue otorgada a cada comerciante, que para ser más específicos dicha normatividad señala lo siguiente:</w:t>
      </w:r>
    </w:p>
    <w:p w:rsidR="00CB71FB" w:rsidRDefault="00CB71FB" w:rsidP="0045210A">
      <w:pPr>
        <w:spacing w:after="0" w:line="480" w:lineRule="auto"/>
        <w:contextualSpacing/>
        <w:jc w:val="both"/>
        <w:rPr>
          <w:rFonts w:ascii="Palatino Linotype" w:hAnsi="Palatino Linotype"/>
          <w:sz w:val="24"/>
          <w:szCs w:val="24"/>
          <w:lang w:eastAsia="es-ES"/>
        </w:rPr>
      </w:pPr>
    </w:p>
    <w:p w:rsidR="00CB71FB" w:rsidRDefault="00CB71FB" w:rsidP="00CB71FB">
      <w:pPr>
        <w:spacing w:after="0" w:line="240" w:lineRule="auto"/>
        <w:ind w:left="851" w:right="706"/>
        <w:contextualSpacing/>
        <w:jc w:val="both"/>
        <w:rPr>
          <w:rFonts w:ascii="Palatino Linotype" w:hAnsi="Palatino Linotype"/>
          <w:i/>
        </w:rPr>
      </w:pPr>
      <w:r w:rsidRPr="00CB71FB">
        <w:rPr>
          <w:rFonts w:ascii="Palatino Linotype" w:hAnsi="Palatino Linotype"/>
          <w:i/>
        </w:rPr>
        <w:t>Artículo 8. Son facultades del Ayuntamiento, las siguientes:</w:t>
      </w:r>
    </w:p>
    <w:p w:rsidR="00CB71FB" w:rsidRPr="00CB71FB" w:rsidRDefault="00CB71FB" w:rsidP="00CB71FB">
      <w:pPr>
        <w:spacing w:after="0" w:line="240" w:lineRule="auto"/>
        <w:ind w:left="851" w:right="706"/>
        <w:contextualSpacing/>
        <w:jc w:val="both"/>
        <w:rPr>
          <w:rFonts w:ascii="Palatino Linotype" w:hAnsi="Palatino Linotype"/>
          <w:i/>
        </w:rPr>
      </w:pPr>
    </w:p>
    <w:p w:rsidR="00CB71FB" w:rsidRPr="00CB71FB" w:rsidRDefault="00CB71FB" w:rsidP="00CB71FB">
      <w:pPr>
        <w:spacing w:line="240" w:lineRule="auto"/>
        <w:ind w:left="851" w:right="706"/>
        <w:jc w:val="both"/>
        <w:rPr>
          <w:rFonts w:ascii="Palatino Linotype" w:hAnsi="Palatino Linotype"/>
          <w:i/>
        </w:rPr>
      </w:pPr>
      <w:r w:rsidRPr="00CB71FB">
        <w:rPr>
          <w:rFonts w:ascii="Palatino Linotype" w:hAnsi="Palatino Linotype"/>
          <w:i/>
        </w:rPr>
        <w:t xml:space="preserve"> I. Dar en concesión el servicio público de mercados a particulares a través de la Tesorería Municipal y por conducto de la Jefatura de Mercados y Tianguis,</w:t>
      </w:r>
    </w:p>
    <w:p w:rsidR="00CB71FB" w:rsidRPr="00CB71FB" w:rsidRDefault="00CB71FB" w:rsidP="00CB71FB">
      <w:pPr>
        <w:spacing w:line="240" w:lineRule="auto"/>
        <w:ind w:left="851" w:right="706"/>
        <w:rPr>
          <w:rFonts w:ascii="Palatino Linotype" w:hAnsi="Palatino Linotype"/>
          <w:i/>
        </w:rPr>
      </w:pPr>
      <w:r w:rsidRPr="00CB71FB">
        <w:rPr>
          <w:rFonts w:ascii="Palatino Linotype" w:hAnsi="Palatino Linotype"/>
          <w:i/>
        </w:rPr>
        <w:t xml:space="preserve"> II. Expedir las disposiciones administrativas relacionadas al mercado público,</w:t>
      </w:r>
    </w:p>
    <w:p w:rsidR="00CB71FB" w:rsidRPr="00CB71FB" w:rsidRDefault="00CB71FB" w:rsidP="00CB71FB">
      <w:pPr>
        <w:spacing w:line="240" w:lineRule="auto"/>
        <w:ind w:left="851" w:right="706"/>
        <w:rPr>
          <w:rFonts w:ascii="Palatino Linotype" w:hAnsi="Palatino Linotype"/>
          <w:i/>
        </w:rPr>
      </w:pPr>
      <w:r w:rsidRPr="00CB71FB">
        <w:rPr>
          <w:rFonts w:ascii="Palatino Linotype" w:hAnsi="Palatino Linotype"/>
          <w:i/>
        </w:rPr>
        <w:t xml:space="preserve">III. Promover y apoyar programas que mejoren el servicio público de mercados en beneficio de la comunidad, </w:t>
      </w:r>
    </w:p>
    <w:p w:rsidR="00CB71FB" w:rsidRPr="00CB71FB" w:rsidRDefault="00CB71FB" w:rsidP="00CB71FB">
      <w:pPr>
        <w:spacing w:line="240" w:lineRule="auto"/>
        <w:ind w:left="851" w:right="706"/>
        <w:rPr>
          <w:rFonts w:ascii="Palatino Linotype" w:hAnsi="Palatino Linotype"/>
          <w:i/>
        </w:rPr>
      </w:pPr>
      <w:r w:rsidRPr="00CB71FB">
        <w:rPr>
          <w:rFonts w:ascii="Palatino Linotype" w:hAnsi="Palatino Linotype"/>
          <w:i/>
        </w:rPr>
        <w:t xml:space="preserve">IV. Coadyuvar en la ejecución de programas y actividades que mejoren el servicio público de mercados; </w:t>
      </w:r>
    </w:p>
    <w:p w:rsidR="00CB71FB" w:rsidRPr="00CB71FB" w:rsidRDefault="00CB71FB" w:rsidP="00CB71FB">
      <w:pPr>
        <w:spacing w:line="240" w:lineRule="auto"/>
        <w:ind w:left="851" w:right="706"/>
        <w:rPr>
          <w:rFonts w:ascii="Palatino Linotype" w:hAnsi="Palatino Linotype"/>
          <w:i/>
          <w:sz w:val="24"/>
          <w:szCs w:val="24"/>
          <w:lang w:eastAsia="es-ES"/>
        </w:rPr>
      </w:pPr>
      <w:r w:rsidRPr="00CB71FB">
        <w:rPr>
          <w:rFonts w:ascii="Palatino Linotype" w:hAnsi="Palatino Linotype"/>
          <w:i/>
        </w:rPr>
        <w:t>V. Y las demás que la normatividad sea aplicable sea el caso concreto de que se trata.</w:t>
      </w:r>
    </w:p>
    <w:p w:rsidR="00CB71FB" w:rsidRPr="00CB71FB" w:rsidRDefault="00CB71FB" w:rsidP="00CB71FB">
      <w:pPr>
        <w:spacing w:after="0" w:line="480" w:lineRule="auto"/>
        <w:ind w:left="851" w:right="706"/>
        <w:contextualSpacing/>
        <w:jc w:val="both"/>
        <w:rPr>
          <w:rFonts w:ascii="Palatino Linotype" w:hAnsi="Palatino Linotype"/>
          <w:i/>
          <w:lang w:eastAsia="es-ES"/>
        </w:rPr>
      </w:pPr>
      <w:r w:rsidRPr="00CB71FB">
        <w:rPr>
          <w:rFonts w:ascii="Palatino Linotype" w:hAnsi="Palatino Linotype"/>
          <w:i/>
          <w:lang w:eastAsia="es-ES"/>
        </w:rPr>
        <w:t>Artículo 11. Son facultades de la Jefatura de Mercados y Tianguis, las siguientes:</w:t>
      </w:r>
    </w:p>
    <w:p w:rsidR="00CB71FB" w:rsidRPr="00CB71FB" w:rsidRDefault="00CB71FB" w:rsidP="00CB71FB">
      <w:pPr>
        <w:spacing w:after="0" w:line="480" w:lineRule="auto"/>
        <w:ind w:left="851" w:right="706"/>
        <w:contextualSpacing/>
        <w:jc w:val="both"/>
        <w:rPr>
          <w:rFonts w:ascii="Palatino Linotype" w:hAnsi="Palatino Linotype"/>
          <w:i/>
          <w:lang w:eastAsia="es-ES"/>
        </w:rPr>
      </w:pPr>
      <w:r w:rsidRPr="00CB71FB">
        <w:rPr>
          <w:rFonts w:ascii="Palatino Linotype" w:hAnsi="Palatino Linotype"/>
          <w:i/>
          <w:lang w:eastAsia="es-ES"/>
        </w:rPr>
        <w:t>I. Vigilar la efectividad y correcta aplicación del presente reglamento;</w:t>
      </w:r>
    </w:p>
    <w:p w:rsidR="00CB71FB" w:rsidRPr="00CB71FB" w:rsidRDefault="00CB71FB" w:rsidP="00CB71FB">
      <w:pPr>
        <w:spacing w:after="0" w:line="480" w:lineRule="auto"/>
        <w:ind w:left="851" w:right="706"/>
        <w:contextualSpacing/>
        <w:jc w:val="both"/>
        <w:rPr>
          <w:rFonts w:ascii="Palatino Linotype" w:hAnsi="Palatino Linotype"/>
          <w:i/>
          <w:lang w:eastAsia="es-ES"/>
        </w:rPr>
      </w:pPr>
      <w:r w:rsidRPr="00CB71FB">
        <w:rPr>
          <w:rFonts w:ascii="Palatino Linotype" w:hAnsi="Palatino Linotype"/>
          <w:i/>
          <w:lang w:eastAsia="es-ES"/>
        </w:rPr>
        <w:t>II. Otorgar las concesiones aprobadas por el Ayun</w:t>
      </w:r>
      <w:r>
        <w:rPr>
          <w:rFonts w:ascii="Palatino Linotype" w:hAnsi="Palatino Linotype"/>
          <w:i/>
          <w:lang w:eastAsia="es-ES"/>
        </w:rPr>
        <w:t xml:space="preserve">tamiento, así como, expedir las </w:t>
      </w:r>
      <w:r w:rsidRPr="00CB71FB">
        <w:rPr>
          <w:rFonts w:ascii="Palatino Linotype" w:hAnsi="Palatino Linotype"/>
          <w:i/>
          <w:lang w:eastAsia="es-ES"/>
        </w:rPr>
        <w:t>Cédulas de identificación correspondiente;</w:t>
      </w:r>
    </w:p>
    <w:p w:rsidR="00CB71FB" w:rsidRDefault="00CB71FB" w:rsidP="00CB71FB">
      <w:pPr>
        <w:spacing w:after="0" w:line="480" w:lineRule="auto"/>
        <w:ind w:left="851" w:right="706"/>
        <w:contextualSpacing/>
        <w:jc w:val="both"/>
        <w:rPr>
          <w:rFonts w:ascii="Palatino Linotype" w:hAnsi="Palatino Linotype"/>
          <w:i/>
          <w:lang w:eastAsia="es-ES"/>
        </w:rPr>
      </w:pPr>
      <w:r w:rsidRPr="00CB71FB">
        <w:rPr>
          <w:rFonts w:ascii="Palatino Linotype" w:hAnsi="Palatino Linotype"/>
          <w:i/>
          <w:lang w:eastAsia="es-ES"/>
        </w:rPr>
        <w:t>III. Elaborar el padrón de concesiones;</w:t>
      </w:r>
    </w:p>
    <w:p w:rsidR="00CB71FB" w:rsidRDefault="00CB71FB" w:rsidP="00CB71FB">
      <w:pPr>
        <w:spacing w:after="0" w:line="480" w:lineRule="auto"/>
        <w:ind w:left="851" w:right="706"/>
        <w:contextualSpacing/>
        <w:jc w:val="both"/>
        <w:rPr>
          <w:rFonts w:ascii="Palatino Linotype" w:hAnsi="Palatino Linotype"/>
          <w:i/>
          <w:lang w:eastAsia="es-ES"/>
        </w:rPr>
      </w:pPr>
      <w:r>
        <w:rPr>
          <w:rFonts w:ascii="Palatino Linotype" w:hAnsi="Palatino Linotype"/>
          <w:i/>
          <w:lang w:eastAsia="es-ES"/>
        </w:rPr>
        <w:t>(…)</w:t>
      </w:r>
    </w:p>
    <w:p w:rsidR="00CB71FB" w:rsidRDefault="00CB71FB" w:rsidP="00CB71FB">
      <w:pPr>
        <w:spacing w:after="0" w:line="480" w:lineRule="auto"/>
        <w:ind w:left="851" w:right="706"/>
        <w:contextualSpacing/>
        <w:jc w:val="both"/>
        <w:rPr>
          <w:rFonts w:ascii="Palatino Linotype" w:hAnsi="Palatino Linotype"/>
          <w:i/>
          <w:lang w:eastAsia="es-ES"/>
        </w:rPr>
      </w:pPr>
      <w:r w:rsidRPr="00CB71FB">
        <w:rPr>
          <w:rFonts w:ascii="Palatino Linotype" w:hAnsi="Palatino Linotype"/>
          <w:i/>
          <w:lang w:eastAsia="es-ES"/>
        </w:rPr>
        <w:lastRenderedPageBreak/>
        <w:t xml:space="preserve">XV. Llevar un registro </w:t>
      </w:r>
      <w:r w:rsidRPr="00CB71FB">
        <w:rPr>
          <w:rFonts w:ascii="Palatino Linotype" w:hAnsi="Palatino Linotype"/>
          <w:i/>
          <w:u w:val="single"/>
          <w:lang w:eastAsia="es-ES"/>
        </w:rPr>
        <w:t>actualizado de los concesionarios</w:t>
      </w:r>
      <w:r w:rsidRPr="00CB71FB">
        <w:rPr>
          <w:rFonts w:ascii="Palatino Linotype" w:hAnsi="Palatino Linotype"/>
          <w:i/>
          <w:lang w:eastAsia="es-ES"/>
        </w:rPr>
        <w:t>, ubica</w:t>
      </w:r>
      <w:r>
        <w:rPr>
          <w:rFonts w:ascii="Palatino Linotype" w:hAnsi="Palatino Linotype"/>
          <w:i/>
          <w:lang w:eastAsia="es-ES"/>
        </w:rPr>
        <w:t xml:space="preserve">ción, clase de giros y </w:t>
      </w:r>
      <w:r w:rsidRPr="00CB71FB">
        <w:rPr>
          <w:rFonts w:ascii="Palatino Linotype" w:hAnsi="Palatino Linotype"/>
          <w:i/>
          <w:lang w:eastAsia="es-ES"/>
        </w:rPr>
        <w:t>asociación a la que pertenecen;</w:t>
      </w:r>
    </w:p>
    <w:p w:rsidR="00CB71FB" w:rsidRPr="00CB71FB" w:rsidRDefault="00CB71FB" w:rsidP="00CB71FB">
      <w:pPr>
        <w:spacing w:after="0" w:line="480" w:lineRule="auto"/>
        <w:ind w:left="851" w:right="706"/>
        <w:contextualSpacing/>
        <w:jc w:val="both"/>
        <w:rPr>
          <w:rFonts w:ascii="Palatino Linotype" w:hAnsi="Palatino Linotype"/>
          <w:i/>
          <w:lang w:eastAsia="es-ES"/>
        </w:rPr>
      </w:pPr>
    </w:p>
    <w:p w:rsidR="00C95B0C" w:rsidRDefault="00C95B0C" w:rsidP="0045210A">
      <w:pPr>
        <w:spacing w:after="0" w:line="480" w:lineRule="auto"/>
        <w:contextualSpacing/>
        <w:jc w:val="both"/>
        <w:rPr>
          <w:rFonts w:ascii="Palatino Linotype" w:hAnsi="Palatino Linotype"/>
          <w:sz w:val="24"/>
          <w:szCs w:val="24"/>
          <w:lang w:eastAsia="es-ES"/>
        </w:rPr>
      </w:pPr>
    </w:p>
    <w:p w:rsidR="00CB71FB" w:rsidRDefault="002F0150" w:rsidP="0045210A">
      <w:pPr>
        <w:spacing w:after="0" w:line="480" w:lineRule="auto"/>
        <w:contextualSpacing/>
        <w:jc w:val="both"/>
        <w:rPr>
          <w:rFonts w:ascii="Palatino Linotype" w:hAnsi="Palatino Linotype"/>
          <w:sz w:val="24"/>
          <w:szCs w:val="24"/>
          <w:lang w:eastAsia="es-ES"/>
        </w:rPr>
      </w:pPr>
      <w:r>
        <w:rPr>
          <w:rFonts w:ascii="Palatino Linotype" w:hAnsi="Palatino Linotype"/>
          <w:sz w:val="24"/>
          <w:szCs w:val="24"/>
          <w:lang w:eastAsia="es-ES"/>
        </w:rPr>
        <w:t>Así</w:t>
      </w:r>
      <w:r w:rsidR="00CB71FB">
        <w:rPr>
          <w:rFonts w:ascii="Palatino Linotype" w:hAnsi="Palatino Linotype"/>
          <w:sz w:val="24"/>
          <w:szCs w:val="24"/>
          <w:lang w:eastAsia="es-ES"/>
        </w:rPr>
        <w:t xml:space="preserve"> las cosas, tenemos que dentro de la normatividad apl</w:t>
      </w:r>
      <w:r w:rsidR="00391E4C">
        <w:rPr>
          <w:rFonts w:ascii="Palatino Linotype" w:hAnsi="Palatino Linotype"/>
          <w:sz w:val="24"/>
          <w:szCs w:val="24"/>
          <w:lang w:eastAsia="es-ES"/>
        </w:rPr>
        <w:t>icable al tema</w:t>
      </w:r>
      <w:r w:rsidR="00CB71FB">
        <w:rPr>
          <w:rFonts w:ascii="Palatino Linotype" w:hAnsi="Palatino Linotype"/>
          <w:sz w:val="24"/>
          <w:szCs w:val="24"/>
          <w:lang w:eastAsia="es-ES"/>
        </w:rPr>
        <w:t xml:space="preserve">,  </w:t>
      </w:r>
      <w:r w:rsidR="00391E4C">
        <w:rPr>
          <w:rFonts w:ascii="Palatino Linotype" w:hAnsi="Palatino Linotype"/>
          <w:sz w:val="24"/>
          <w:szCs w:val="24"/>
          <w:lang w:eastAsia="es-ES"/>
        </w:rPr>
        <w:t>se encuentra contemplada la obligación por parte de la jefatura de mercados y tianguis de tener actualizadas las concesiones que han sido otorgadas a los comerciantes.</w:t>
      </w:r>
    </w:p>
    <w:p w:rsidR="00EA2AFF" w:rsidRDefault="00EA2AFF" w:rsidP="0045210A">
      <w:pPr>
        <w:spacing w:after="0" w:line="480" w:lineRule="auto"/>
        <w:contextualSpacing/>
        <w:jc w:val="both"/>
        <w:rPr>
          <w:rFonts w:ascii="Palatino Linotype" w:hAnsi="Palatino Linotype"/>
          <w:sz w:val="24"/>
          <w:szCs w:val="24"/>
          <w:lang w:eastAsia="es-ES"/>
        </w:rPr>
      </w:pPr>
    </w:p>
    <w:p w:rsidR="00EA2AFF" w:rsidRPr="00EA2AFF" w:rsidRDefault="00391E4C" w:rsidP="0045210A">
      <w:pPr>
        <w:spacing w:after="0" w:line="480" w:lineRule="auto"/>
        <w:contextualSpacing/>
        <w:jc w:val="both"/>
        <w:rPr>
          <w:rFonts w:ascii="Palatino Linotype" w:hAnsi="Palatino Linotype"/>
          <w:sz w:val="24"/>
          <w:szCs w:val="24"/>
          <w:lang w:eastAsia="es-ES"/>
        </w:rPr>
      </w:pPr>
      <w:r>
        <w:rPr>
          <w:rFonts w:ascii="Palatino Linotype" w:hAnsi="Palatino Linotype" w:cs="Arial"/>
        </w:rPr>
        <w:t>Por lo anterior se estima que dichas manifestaciones expuestas por el recurrente en la solicitud de información y en el acto impugnado resultaban fundadas y procedentes ya que, tal como se mencionó anteriormente, la fecha de actual</w:t>
      </w:r>
      <w:r w:rsidR="00411FF1">
        <w:rPr>
          <w:rFonts w:ascii="Palatino Linotype" w:hAnsi="Palatino Linotype" w:cs="Arial"/>
        </w:rPr>
        <w:t>ización de cada concesión había sido solicitada</w:t>
      </w:r>
      <w:r>
        <w:rPr>
          <w:rFonts w:ascii="Palatino Linotype" w:hAnsi="Palatino Linotype" w:cs="Arial"/>
        </w:rPr>
        <w:t xml:space="preserve"> desde un principio.</w:t>
      </w:r>
    </w:p>
    <w:p w:rsidR="00B804B7" w:rsidRDefault="00B804B7" w:rsidP="0045210A">
      <w:pPr>
        <w:spacing w:after="0" w:line="480" w:lineRule="auto"/>
        <w:contextualSpacing/>
        <w:jc w:val="both"/>
        <w:rPr>
          <w:rFonts w:ascii="Palatino Linotype" w:hAnsi="Palatino Linotype"/>
          <w:sz w:val="24"/>
          <w:szCs w:val="24"/>
          <w:lang w:eastAsia="es-ES"/>
        </w:rPr>
      </w:pPr>
    </w:p>
    <w:p w:rsidR="00C95B0C" w:rsidRDefault="00C95B0C" w:rsidP="0045210A">
      <w:pPr>
        <w:spacing w:after="0" w:line="480" w:lineRule="auto"/>
        <w:contextualSpacing/>
        <w:jc w:val="both"/>
        <w:rPr>
          <w:rFonts w:ascii="Palatino Linotype" w:hAnsi="Palatino Linotype"/>
          <w:sz w:val="24"/>
          <w:szCs w:val="24"/>
          <w:lang w:eastAsia="es-ES"/>
        </w:rPr>
      </w:pPr>
    </w:p>
    <w:p w:rsidR="009243F2" w:rsidRDefault="00B804B7" w:rsidP="0045210A">
      <w:pPr>
        <w:spacing w:after="0" w:line="480" w:lineRule="auto"/>
        <w:contextualSpacing/>
        <w:jc w:val="both"/>
        <w:rPr>
          <w:rFonts w:ascii="Palatino Linotype" w:hAnsi="Palatino Linotype"/>
          <w:i/>
        </w:rPr>
      </w:pPr>
      <w:r>
        <w:rPr>
          <w:rFonts w:ascii="Palatino Linotype" w:hAnsi="Palatino Linotype"/>
          <w:sz w:val="24"/>
          <w:szCs w:val="24"/>
          <w:lang w:eastAsia="es-ES"/>
        </w:rPr>
        <w:t>Lo anteri</w:t>
      </w:r>
      <w:r w:rsidR="00411FF1">
        <w:rPr>
          <w:rFonts w:ascii="Palatino Linotype" w:hAnsi="Palatino Linotype"/>
          <w:sz w:val="24"/>
          <w:szCs w:val="24"/>
          <w:lang w:eastAsia="es-ES"/>
        </w:rPr>
        <w:t>or resulta importante, ya que si</w:t>
      </w:r>
      <w:r>
        <w:rPr>
          <w:rFonts w:ascii="Palatino Linotype" w:hAnsi="Palatino Linotype"/>
          <w:sz w:val="24"/>
          <w:szCs w:val="24"/>
          <w:lang w:eastAsia="es-ES"/>
        </w:rPr>
        <w:t xml:space="preserve"> bien es cierto los particulares no son expertos en la materia</w:t>
      </w:r>
      <w:r w:rsidR="00391E4C">
        <w:rPr>
          <w:rFonts w:ascii="Palatino Linotype" w:hAnsi="Palatino Linotype"/>
          <w:sz w:val="24"/>
          <w:szCs w:val="24"/>
          <w:lang w:eastAsia="es-ES"/>
        </w:rPr>
        <w:t xml:space="preserve"> al momento de formular las solicitudes de acceso a la información</w:t>
      </w:r>
      <w:r w:rsidR="00EF35AB">
        <w:rPr>
          <w:rFonts w:ascii="Palatino Linotype" w:hAnsi="Palatino Linotype"/>
          <w:sz w:val="24"/>
          <w:szCs w:val="24"/>
          <w:lang w:eastAsia="es-ES"/>
        </w:rPr>
        <w:t xml:space="preserve">, </w:t>
      </w:r>
      <w:r w:rsidR="00EF35AB">
        <w:rPr>
          <w:rFonts w:ascii="Palatino Linotype" w:hAnsi="Palatino Linotype"/>
          <w:sz w:val="24"/>
          <w:szCs w:val="24"/>
          <w:lang w:eastAsia="es-ES"/>
        </w:rPr>
        <w:lastRenderedPageBreak/>
        <w:t>también es cierto que</w:t>
      </w:r>
      <w:r>
        <w:rPr>
          <w:rFonts w:ascii="Palatino Linotype" w:hAnsi="Palatino Linotype"/>
          <w:sz w:val="24"/>
          <w:szCs w:val="24"/>
          <w:lang w:eastAsia="es-ES"/>
        </w:rPr>
        <w:t xml:space="preserve"> como órgano garante se debe </w:t>
      </w:r>
      <w:r w:rsidR="00D73048">
        <w:rPr>
          <w:rFonts w:ascii="Palatino Linotype" w:hAnsi="Palatino Linotype"/>
          <w:sz w:val="24"/>
          <w:szCs w:val="24"/>
          <w:lang w:eastAsia="es-ES"/>
        </w:rPr>
        <w:t xml:space="preserve">vigilar </w:t>
      </w:r>
      <w:r w:rsidR="00391E4C">
        <w:rPr>
          <w:rFonts w:ascii="Palatino Linotype" w:hAnsi="Palatino Linotype"/>
          <w:sz w:val="24"/>
          <w:szCs w:val="24"/>
          <w:lang w:eastAsia="es-ES"/>
        </w:rPr>
        <w:t>que los particulares obtengan la información pública que es requerida por estos mismos.</w:t>
      </w:r>
    </w:p>
    <w:p w:rsidR="00C95B0C" w:rsidRDefault="00C95B0C" w:rsidP="0045210A">
      <w:pPr>
        <w:spacing w:after="0" w:line="480" w:lineRule="auto"/>
        <w:contextualSpacing/>
        <w:jc w:val="both"/>
        <w:rPr>
          <w:rFonts w:ascii="Palatino Linotype" w:hAnsi="Palatino Linotype"/>
          <w:i/>
        </w:rPr>
      </w:pPr>
    </w:p>
    <w:p w:rsidR="00C95B0C" w:rsidRPr="00C95B0C" w:rsidRDefault="00C95B0C" w:rsidP="0045210A">
      <w:pPr>
        <w:spacing w:after="0" w:line="480" w:lineRule="auto"/>
        <w:contextualSpacing/>
        <w:jc w:val="both"/>
        <w:rPr>
          <w:rFonts w:ascii="Palatino Linotype" w:hAnsi="Palatino Linotype"/>
          <w:i/>
        </w:rPr>
      </w:pPr>
    </w:p>
    <w:p w:rsidR="00D64D51" w:rsidRPr="005239A8" w:rsidRDefault="00700361" w:rsidP="00391E4C">
      <w:pPr>
        <w:spacing w:after="0" w:line="480" w:lineRule="auto"/>
        <w:contextualSpacing/>
        <w:jc w:val="both"/>
        <w:rPr>
          <w:rFonts w:ascii="Palatino Linotype" w:hAnsi="Palatino Linotype"/>
          <w:b/>
          <w:sz w:val="24"/>
          <w:szCs w:val="24"/>
        </w:rPr>
      </w:pPr>
      <w:r w:rsidRPr="005239A8">
        <w:rPr>
          <w:rFonts w:ascii="Palatino Linotype" w:hAnsi="Palatino Linotype"/>
          <w:sz w:val="24"/>
          <w:szCs w:val="24"/>
        </w:rPr>
        <w:t xml:space="preserve">Así la suscrita </w:t>
      </w:r>
      <w:r w:rsidR="009E3149" w:rsidRPr="005239A8">
        <w:rPr>
          <w:rFonts w:ascii="Palatino Linotype" w:hAnsi="Palatino Linotype"/>
          <w:sz w:val="24"/>
          <w:szCs w:val="24"/>
        </w:rPr>
        <w:t>comparte las razones que motivaron la emisión del recurso de revisión en comento</w:t>
      </w:r>
      <w:r w:rsidR="00B5032E">
        <w:rPr>
          <w:rFonts w:ascii="Palatino Linotype" w:hAnsi="Palatino Linotype"/>
          <w:sz w:val="24"/>
          <w:szCs w:val="24"/>
        </w:rPr>
        <w:t>, así como los términos en que fue resu</w:t>
      </w:r>
      <w:r w:rsidR="00693D3B">
        <w:rPr>
          <w:rFonts w:ascii="Palatino Linotype" w:hAnsi="Palatino Linotype"/>
          <w:sz w:val="24"/>
          <w:szCs w:val="24"/>
        </w:rPr>
        <w:t>e</w:t>
      </w:r>
      <w:r w:rsidR="00B5032E">
        <w:rPr>
          <w:rFonts w:ascii="Palatino Linotype" w:hAnsi="Palatino Linotype"/>
          <w:sz w:val="24"/>
          <w:szCs w:val="24"/>
        </w:rPr>
        <w:t>lto</w:t>
      </w:r>
      <w:r w:rsidR="00495522">
        <w:rPr>
          <w:rFonts w:ascii="Palatino Linotype" w:hAnsi="Palatino Linotype"/>
          <w:sz w:val="24"/>
          <w:szCs w:val="24"/>
        </w:rPr>
        <w:t>;</w:t>
      </w:r>
      <w:r w:rsidR="009E3149" w:rsidRPr="005239A8">
        <w:rPr>
          <w:rFonts w:ascii="Palatino Linotype" w:hAnsi="Palatino Linotype"/>
          <w:sz w:val="24"/>
          <w:szCs w:val="24"/>
        </w:rPr>
        <w:t xml:space="preserve"> sin embargo, </w:t>
      </w:r>
      <w:r w:rsidR="00693D3B">
        <w:rPr>
          <w:rFonts w:ascii="Palatino Linotype" w:hAnsi="Palatino Linotype"/>
          <w:sz w:val="24"/>
          <w:szCs w:val="24"/>
        </w:rPr>
        <w:t>se considera que faltó</w:t>
      </w:r>
      <w:r w:rsidR="00D73048">
        <w:rPr>
          <w:rFonts w:ascii="Palatino Linotype" w:hAnsi="Palatino Linotype"/>
          <w:sz w:val="24"/>
          <w:szCs w:val="24"/>
        </w:rPr>
        <w:t xml:space="preserve"> </w:t>
      </w:r>
      <w:r w:rsidR="00693D3B">
        <w:rPr>
          <w:rFonts w:ascii="Palatino Linotype" w:hAnsi="Palatino Linotype"/>
          <w:sz w:val="24"/>
          <w:szCs w:val="24"/>
        </w:rPr>
        <w:t>la fecha de actualización de cada concesión, al</w:t>
      </w:r>
      <w:r w:rsidR="00D73048">
        <w:rPr>
          <w:rFonts w:ascii="Palatino Linotype" w:hAnsi="Palatino Linotype"/>
          <w:sz w:val="24"/>
          <w:szCs w:val="24"/>
        </w:rPr>
        <w:t xml:space="preserve"> momento de</w:t>
      </w:r>
      <w:r w:rsidR="00693D3B">
        <w:rPr>
          <w:rFonts w:ascii="Palatino Linotype" w:hAnsi="Palatino Linotype"/>
          <w:sz w:val="24"/>
          <w:szCs w:val="24"/>
        </w:rPr>
        <w:t xml:space="preserve"> ordenar la</w:t>
      </w:r>
      <w:r w:rsidR="00D73048">
        <w:rPr>
          <w:rFonts w:ascii="Palatino Linotype" w:hAnsi="Palatino Linotype"/>
          <w:sz w:val="24"/>
          <w:szCs w:val="24"/>
        </w:rPr>
        <w:t xml:space="preserve"> </w:t>
      </w:r>
      <w:r w:rsidR="00693D3B">
        <w:rPr>
          <w:rFonts w:ascii="Palatino Linotype" w:hAnsi="Palatino Linotype"/>
          <w:sz w:val="24"/>
          <w:szCs w:val="24"/>
        </w:rPr>
        <w:t>entrega de la</w:t>
      </w:r>
      <w:r w:rsidR="00D73048">
        <w:rPr>
          <w:rFonts w:ascii="Palatino Linotype" w:hAnsi="Palatino Linotype"/>
          <w:sz w:val="24"/>
          <w:szCs w:val="24"/>
        </w:rPr>
        <w:t xml:space="preserve"> informaci</w:t>
      </w:r>
      <w:r w:rsidR="00693D3B">
        <w:rPr>
          <w:rFonts w:ascii="Palatino Linotype" w:hAnsi="Palatino Linotype"/>
          <w:sz w:val="24"/>
          <w:szCs w:val="24"/>
        </w:rPr>
        <w:t xml:space="preserve">ón requerida, </w:t>
      </w:r>
      <w:r w:rsidR="00FD61F5">
        <w:rPr>
          <w:rFonts w:ascii="Palatino Linotype" w:hAnsi="Palatino Linotype"/>
          <w:sz w:val="24"/>
          <w:szCs w:val="24"/>
        </w:rPr>
        <w:t>ya que esta había sido solicitada desde un inicio por el particular.</w:t>
      </w:r>
    </w:p>
    <w:p w:rsidR="00D64D51" w:rsidRDefault="00D64D51" w:rsidP="0045210A">
      <w:pPr>
        <w:spacing w:after="0" w:line="360" w:lineRule="auto"/>
        <w:contextualSpacing/>
        <w:rPr>
          <w:rFonts w:ascii="Palatino Linotype" w:hAnsi="Palatino Linotype"/>
          <w:b/>
          <w:sz w:val="24"/>
          <w:szCs w:val="24"/>
        </w:rPr>
      </w:pPr>
    </w:p>
    <w:p w:rsidR="00C95B0C" w:rsidRPr="005239A8" w:rsidRDefault="00C95B0C" w:rsidP="0045210A">
      <w:pPr>
        <w:spacing w:after="0" w:line="360" w:lineRule="auto"/>
        <w:contextualSpacing/>
        <w:rPr>
          <w:rFonts w:ascii="Palatino Linotype" w:hAnsi="Palatino Linotype"/>
          <w:b/>
          <w:sz w:val="24"/>
          <w:szCs w:val="24"/>
        </w:rPr>
      </w:pP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Zulema Martínez Sánchez</w:t>
      </w:r>
    </w:p>
    <w:p w:rsidR="0086388D" w:rsidRPr="005239A8" w:rsidRDefault="0086388D" w:rsidP="00C95B0C">
      <w:pPr>
        <w:spacing w:after="0" w:line="360" w:lineRule="auto"/>
        <w:contextualSpacing/>
        <w:jc w:val="center"/>
        <w:rPr>
          <w:rFonts w:ascii="Palatino Linotype" w:hAnsi="Palatino Linotype"/>
          <w:b/>
          <w:sz w:val="24"/>
          <w:szCs w:val="24"/>
        </w:rPr>
      </w:pPr>
      <w:r w:rsidRPr="005239A8">
        <w:rPr>
          <w:rFonts w:ascii="Palatino Linotype" w:hAnsi="Palatino Linotype"/>
          <w:b/>
          <w:sz w:val="24"/>
          <w:szCs w:val="24"/>
        </w:rPr>
        <w:t>Comisionada</w:t>
      </w:r>
      <w:r w:rsidR="00B62E53">
        <w:rPr>
          <w:rFonts w:ascii="Palatino Linotype" w:hAnsi="Palatino Linotype"/>
          <w:b/>
          <w:sz w:val="24"/>
          <w:szCs w:val="24"/>
        </w:rPr>
        <w:t xml:space="preserve"> Presidenta</w:t>
      </w:r>
      <w:bookmarkStart w:id="0" w:name="_GoBack"/>
      <w:bookmarkEnd w:id="0"/>
    </w:p>
    <w:p w:rsidR="00C95B0C" w:rsidRDefault="00C95B0C" w:rsidP="00C95B0C">
      <w:pPr>
        <w:spacing w:after="0" w:line="240" w:lineRule="auto"/>
        <w:contextualSpacing/>
        <w:jc w:val="center"/>
        <w:rPr>
          <w:rFonts w:ascii="Palatino Linotype" w:hAnsi="Palatino Linotype"/>
          <w:sz w:val="24"/>
          <w:szCs w:val="24"/>
        </w:rPr>
      </w:pPr>
    </w:p>
    <w:p w:rsidR="007F5331" w:rsidRDefault="007F5331" w:rsidP="00C95B0C">
      <w:pPr>
        <w:spacing w:after="0" w:line="240" w:lineRule="auto"/>
        <w:contextualSpacing/>
        <w:jc w:val="center"/>
        <w:rPr>
          <w:rFonts w:ascii="Palatino Linotype" w:hAnsi="Palatino Linotype"/>
          <w:sz w:val="24"/>
          <w:szCs w:val="24"/>
        </w:rPr>
      </w:pPr>
    </w:p>
    <w:p w:rsidR="00C95B0C" w:rsidRDefault="00C95B0C" w:rsidP="00C95B0C">
      <w:pPr>
        <w:spacing w:after="0" w:line="240" w:lineRule="auto"/>
        <w:contextualSpacing/>
        <w:rPr>
          <w:rFonts w:ascii="Palatino Linotype" w:hAnsi="Palatino Linotype"/>
          <w:sz w:val="24"/>
          <w:szCs w:val="24"/>
        </w:rPr>
      </w:pPr>
    </w:p>
    <w:p w:rsidR="000607BA" w:rsidRPr="00C95B0C" w:rsidRDefault="00D64D9D" w:rsidP="00C95B0C">
      <w:pPr>
        <w:spacing w:after="0" w:line="240" w:lineRule="auto"/>
        <w:contextualSpacing/>
        <w:rPr>
          <w:rFonts w:ascii="Palatino Linotype" w:hAnsi="Palatino Linotype"/>
          <w:szCs w:val="24"/>
        </w:rPr>
      </w:pPr>
      <w:r w:rsidRPr="00C95B0C">
        <w:rPr>
          <w:rFonts w:ascii="Palatino Linotype" w:hAnsi="Palatino Linotype"/>
          <w:szCs w:val="24"/>
        </w:rPr>
        <w:t>OSAM/CDFE</w:t>
      </w:r>
    </w:p>
    <w:sectPr w:rsidR="000607BA" w:rsidRPr="00C95B0C" w:rsidSect="00EE7E39">
      <w:headerReference w:type="even" r:id="rId8"/>
      <w:headerReference w:type="default" r:id="rId9"/>
      <w:footerReference w:type="default" r:id="rId10"/>
      <w:headerReference w:type="first" r:id="rId11"/>
      <w:pgSz w:w="12240" w:h="15840"/>
      <w:pgMar w:top="1627"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BA8" w:rsidRDefault="00E04BA8" w:rsidP="00907451">
      <w:pPr>
        <w:spacing w:after="0" w:line="240" w:lineRule="auto"/>
      </w:pPr>
      <w:r>
        <w:separator/>
      </w:r>
    </w:p>
  </w:endnote>
  <w:endnote w:type="continuationSeparator" w:id="0">
    <w:p w:rsidR="00E04BA8" w:rsidRDefault="00E04BA8"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F5331">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F5331">
      <w:rPr>
        <w:rFonts w:ascii="Arial" w:hAnsi="Arial" w:cs="Arial"/>
        <w:b/>
        <w:bCs/>
        <w:noProof/>
        <w:sz w:val="20"/>
        <w:szCs w:val="20"/>
      </w:rPr>
      <w:t>7</w:t>
    </w:r>
    <w:r w:rsidRPr="00986599">
      <w:rPr>
        <w:rFonts w:ascii="Arial" w:hAnsi="Arial" w:cs="Arial"/>
        <w:b/>
        <w:bCs/>
        <w:sz w:val="20"/>
        <w:szCs w:val="20"/>
      </w:rPr>
      <w:fldChar w:fldCharType="end"/>
    </w:r>
  </w:p>
  <w:p w:rsidR="00D758BE" w:rsidRDefault="00E04BA8"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BA8" w:rsidRDefault="00E04BA8" w:rsidP="00907451">
      <w:pPr>
        <w:spacing w:after="0" w:line="240" w:lineRule="auto"/>
      </w:pPr>
      <w:r>
        <w:separator/>
      </w:r>
    </w:p>
  </w:footnote>
  <w:footnote w:type="continuationSeparator" w:id="0">
    <w:p w:rsidR="00E04BA8" w:rsidRDefault="00E04BA8"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04BA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45DCD"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6D77A771" wp14:editId="225F9EC0">
          <wp:simplePos x="0" y="0"/>
          <wp:positionH relativeFrom="page">
            <wp:align>left</wp:align>
          </wp:positionH>
          <wp:positionV relativeFrom="paragraph">
            <wp:posOffset>-449907</wp:posOffset>
          </wp:positionV>
          <wp:extent cx="7510628" cy="9883775"/>
          <wp:effectExtent l="0" t="0" r="0" b="3175"/>
          <wp:wrapNone/>
          <wp:docPr id="9" name="Imagen 9"/>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r w:rsidR="00E04BA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E04BA8"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7E39"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EE7E39">
      <w:rPr>
        <w:rFonts w:ascii="Palatino Linotype" w:hAnsi="Palatino Linotype" w:cs="Arial"/>
        <w:b/>
        <w:sz w:val="20"/>
        <w:szCs w:val="20"/>
      </w:rPr>
      <w:t>:</w:t>
    </w:r>
  </w:p>
  <w:p w:rsidR="00EE5FB0" w:rsidRPr="00563D0F" w:rsidRDefault="008779D8" w:rsidP="00EE5FB0">
    <w:pPr>
      <w:pStyle w:val="Encabezado"/>
      <w:jc w:val="right"/>
      <w:rPr>
        <w:rFonts w:ascii="Palatino Linotype" w:hAnsi="Palatino Linotype" w:cs="Arial"/>
        <w:b/>
        <w:sz w:val="20"/>
        <w:szCs w:val="20"/>
      </w:rPr>
    </w:pPr>
    <w:r>
      <w:rPr>
        <w:rFonts w:ascii="Palatino Linotype" w:hAnsi="Palatino Linotype" w:cs="Arial"/>
        <w:b/>
        <w:sz w:val="20"/>
        <w:szCs w:val="20"/>
      </w:rPr>
      <w:t>02186</w:t>
    </w:r>
    <w:r w:rsidR="00135A5E">
      <w:rPr>
        <w:rFonts w:ascii="Palatino Linotype" w:hAnsi="Palatino Linotype" w:cs="Arial"/>
        <w:b/>
        <w:sz w:val="20"/>
        <w:szCs w:val="20"/>
      </w:rPr>
      <w:t>/INFOEM/IP/RR/2018</w:t>
    </w:r>
  </w:p>
  <w:p w:rsidR="00233AB2" w:rsidRPr="002A04B9" w:rsidRDefault="00E04BA8"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E04BA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F3188FB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53F74E9"/>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82F0880"/>
    <w:multiLevelType w:val="hybridMultilevel"/>
    <w:tmpl w:val="7D769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7F7322A"/>
    <w:multiLevelType w:val="hybridMultilevel"/>
    <w:tmpl w:val="C40C9B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1383CAE"/>
    <w:multiLevelType w:val="hybridMultilevel"/>
    <w:tmpl w:val="41E8CC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720B6486"/>
    <w:multiLevelType w:val="hybridMultilevel"/>
    <w:tmpl w:val="AA96ACAE"/>
    <w:lvl w:ilvl="0" w:tplc="9D82055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2979"/>
    <w:rsid w:val="00017F9A"/>
    <w:rsid w:val="00021D7E"/>
    <w:rsid w:val="0002470C"/>
    <w:rsid w:val="000248FB"/>
    <w:rsid w:val="00025968"/>
    <w:rsid w:val="00057319"/>
    <w:rsid w:val="0006063C"/>
    <w:rsid w:val="000607BA"/>
    <w:rsid w:val="00061C7D"/>
    <w:rsid w:val="000906EA"/>
    <w:rsid w:val="000A5FA4"/>
    <w:rsid w:val="000B08D0"/>
    <w:rsid w:val="000B6B4B"/>
    <w:rsid w:val="000B786A"/>
    <w:rsid w:val="000D7592"/>
    <w:rsid w:val="000E72CB"/>
    <w:rsid w:val="000F1F76"/>
    <w:rsid w:val="00104579"/>
    <w:rsid w:val="001227DE"/>
    <w:rsid w:val="00135A5E"/>
    <w:rsid w:val="00155046"/>
    <w:rsid w:val="001708DD"/>
    <w:rsid w:val="001822F4"/>
    <w:rsid w:val="001916DA"/>
    <w:rsid w:val="001936EB"/>
    <w:rsid w:val="001A24E9"/>
    <w:rsid w:val="001C55E5"/>
    <w:rsid w:val="001D48D0"/>
    <w:rsid w:val="001F16CA"/>
    <w:rsid w:val="001F1C62"/>
    <w:rsid w:val="001F5081"/>
    <w:rsid w:val="00212D2C"/>
    <w:rsid w:val="002217EC"/>
    <w:rsid w:val="002275C0"/>
    <w:rsid w:val="00245DCD"/>
    <w:rsid w:val="0028331F"/>
    <w:rsid w:val="00292D40"/>
    <w:rsid w:val="002947E2"/>
    <w:rsid w:val="002A04B9"/>
    <w:rsid w:val="002A0DB1"/>
    <w:rsid w:val="002A5ADD"/>
    <w:rsid w:val="002A6359"/>
    <w:rsid w:val="002A704B"/>
    <w:rsid w:val="002B4668"/>
    <w:rsid w:val="002F0150"/>
    <w:rsid w:val="002F4CCD"/>
    <w:rsid w:val="00304FA8"/>
    <w:rsid w:val="00331636"/>
    <w:rsid w:val="0035205C"/>
    <w:rsid w:val="00367E4E"/>
    <w:rsid w:val="00376C06"/>
    <w:rsid w:val="00380FE9"/>
    <w:rsid w:val="00391E4C"/>
    <w:rsid w:val="00395C67"/>
    <w:rsid w:val="003962F5"/>
    <w:rsid w:val="003B3005"/>
    <w:rsid w:val="003E131B"/>
    <w:rsid w:val="00403866"/>
    <w:rsid w:val="00411FF1"/>
    <w:rsid w:val="0045210A"/>
    <w:rsid w:val="00456467"/>
    <w:rsid w:val="00463F62"/>
    <w:rsid w:val="00475CF8"/>
    <w:rsid w:val="004772DB"/>
    <w:rsid w:val="0049111A"/>
    <w:rsid w:val="00495522"/>
    <w:rsid w:val="00495B61"/>
    <w:rsid w:val="004D1435"/>
    <w:rsid w:val="004D5AFB"/>
    <w:rsid w:val="004D752C"/>
    <w:rsid w:val="004E18AC"/>
    <w:rsid w:val="00501942"/>
    <w:rsid w:val="00505F5A"/>
    <w:rsid w:val="00510195"/>
    <w:rsid w:val="00512385"/>
    <w:rsid w:val="005129F6"/>
    <w:rsid w:val="005239A8"/>
    <w:rsid w:val="005255F5"/>
    <w:rsid w:val="0054396F"/>
    <w:rsid w:val="00547BB8"/>
    <w:rsid w:val="005549ED"/>
    <w:rsid w:val="00563244"/>
    <w:rsid w:val="005639D8"/>
    <w:rsid w:val="005652AF"/>
    <w:rsid w:val="005728B5"/>
    <w:rsid w:val="005777C1"/>
    <w:rsid w:val="005A5D6E"/>
    <w:rsid w:val="005F03F6"/>
    <w:rsid w:val="005F4C0C"/>
    <w:rsid w:val="00610DF9"/>
    <w:rsid w:val="006214D7"/>
    <w:rsid w:val="00693D3B"/>
    <w:rsid w:val="00697A88"/>
    <w:rsid w:val="006C34A1"/>
    <w:rsid w:val="006C470E"/>
    <w:rsid w:val="006D53AC"/>
    <w:rsid w:val="006E048C"/>
    <w:rsid w:val="006F346D"/>
    <w:rsid w:val="00700361"/>
    <w:rsid w:val="007006ED"/>
    <w:rsid w:val="00701987"/>
    <w:rsid w:val="00723F3B"/>
    <w:rsid w:val="00770C79"/>
    <w:rsid w:val="00771BEE"/>
    <w:rsid w:val="00772536"/>
    <w:rsid w:val="00785BAD"/>
    <w:rsid w:val="00795013"/>
    <w:rsid w:val="007B18B4"/>
    <w:rsid w:val="007B6EE5"/>
    <w:rsid w:val="007C132A"/>
    <w:rsid w:val="007F5331"/>
    <w:rsid w:val="00802ADC"/>
    <w:rsid w:val="00830F4F"/>
    <w:rsid w:val="00836DD6"/>
    <w:rsid w:val="0086388D"/>
    <w:rsid w:val="00870580"/>
    <w:rsid w:val="008779D8"/>
    <w:rsid w:val="00884605"/>
    <w:rsid w:val="00892DF4"/>
    <w:rsid w:val="00897E24"/>
    <w:rsid w:val="008A4206"/>
    <w:rsid w:val="008E2373"/>
    <w:rsid w:val="008E47D9"/>
    <w:rsid w:val="008F0D29"/>
    <w:rsid w:val="00906195"/>
    <w:rsid w:val="00907451"/>
    <w:rsid w:val="00922D53"/>
    <w:rsid w:val="009243F2"/>
    <w:rsid w:val="00942D3C"/>
    <w:rsid w:val="00956FEF"/>
    <w:rsid w:val="009611D3"/>
    <w:rsid w:val="00982912"/>
    <w:rsid w:val="009B5AF4"/>
    <w:rsid w:val="009E3149"/>
    <w:rsid w:val="009F1365"/>
    <w:rsid w:val="009F490F"/>
    <w:rsid w:val="00A00729"/>
    <w:rsid w:val="00A01E1E"/>
    <w:rsid w:val="00A062AF"/>
    <w:rsid w:val="00A21005"/>
    <w:rsid w:val="00A27532"/>
    <w:rsid w:val="00A62E74"/>
    <w:rsid w:val="00AA4E6C"/>
    <w:rsid w:val="00AC012E"/>
    <w:rsid w:val="00AC5E27"/>
    <w:rsid w:val="00AD734C"/>
    <w:rsid w:val="00B01BB6"/>
    <w:rsid w:val="00B02DEB"/>
    <w:rsid w:val="00B07747"/>
    <w:rsid w:val="00B31574"/>
    <w:rsid w:val="00B46DBF"/>
    <w:rsid w:val="00B5032E"/>
    <w:rsid w:val="00B547F4"/>
    <w:rsid w:val="00B54D82"/>
    <w:rsid w:val="00B62E53"/>
    <w:rsid w:val="00B64C32"/>
    <w:rsid w:val="00B804B7"/>
    <w:rsid w:val="00B8292B"/>
    <w:rsid w:val="00B95ED4"/>
    <w:rsid w:val="00BC0CB8"/>
    <w:rsid w:val="00BC25C0"/>
    <w:rsid w:val="00BD3F1D"/>
    <w:rsid w:val="00C0540D"/>
    <w:rsid w:val="00C07E9D"/>
    <w:rsid w:val="00C20D6F"/>
    <w:rsid w:val="00C37C25"/>
    <w:rsid w:val="00C44E15"/>
    <w:rsid w:val="00C52645"/>
    <w:rsid w:val="00C5751E"/>
    <w:rsid w:val="00C66426"/>
    <w:rsid w:val="00C71F06"/>
    <w:rsid w:val="00C73099"/>
    <w:rsid w:val="00C73BCE"/>
    <w:rsid w:val="00C85884"/>
    <w:rsid w:val="00C85D0B"/>
    <w:rsid w:val="00C87F17"/>
    <w:rsid w:val="00C9164A"/>
    <w:rsid w:val="00C95B0C"/>
    <w:rsid w:val="00CB71FB"/>
    <w:rsid w:val="00CD7235"/>
    <w:rsid w:val="00CE0543"/>
    <w:rsid w:val="00CE26CB"/>
    <w:rsid w:val="00D273A1"/>
    <w:rsid w:val="00D32E4F"/>
    <w:rsid w:val="00D50BEF"/>
    <w:rsid w:val="00D53580"/>
    <w:rsid w:val="00D64D51"/>
    <w:rsid w:val="00D64D9D"/>
    <w:rsid w:val="00D73048"/>
    <w:rsid w:val="00D73393"/>
    <w:rsid w:val="00D837D0"/>
    <w:rsid w:val="00D87826"/>
    <w:rsid w:val="00DA32D9"/>
    <w:rsid w:val="00DA7189"/>
    <w:rsid w:val="00DB616D"/>
    <w:rsid w:val="00DB73CE"/>
    <w:rsid w:val="00DC2DF0"/>
    <w:rsid w:val="00DC4ECD"/>
    <w:rsid w:val="00DC752B"/>
    <w:rsid w:val="00DD32B1"/>
    <w:rsid w:val="00DD3C18"/>
    <w:rsid w:val="00DE3F13"/>
    <w:rsid w:val="00E04BA8"/>
    <w:rsid w:val="00E06E25"/>
    <w:rsid w:val="00E20299"/>
    <w:rsid w:val="00E30FFD"/>
    <w:rsid w:val="00E47737"/>
    <w:rsid w:val="00E51624"/>
    <w:rsid w:val="00E920D4"/>
    <w:rsid w:val="00EA2AFF"/>
    <w:rsid w:val="00EE580C"/>
    <w:rsid w:val="00EE7E39"/>
    <w:rsid w:val="00EF0B7F"/>
    <w:rsid w:val="00EF348F"/>
    <w:rsid w:val="00EF35AB"/>
    <w:rsid w:val="00F466F2"/>
    <w:rsid w:val="00F53896"/>
    <w:rsid w:val="00F5533A"/>
    <w:rsid w:val="00F61E64"/>
    <w:rsid w:val="00F76B05"/>
    <w:rsid w:val="00F802C2"/>
    <w:rsid w:val="00F94C88"/>
    <w:rsid w:val="00FB3660"/>
    <w:rsid w:val="00FB3BB2"/>
    <w:rsid w:val="00FB418F"/>
    <w:rsid w:val="00FD3336"/>
    <w:rsid w:val="00FD61F5"/>
    <w:rsid w:val="00FE2C5E"/>
    <w:rsid w:val="00FE4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017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8901F28-26BE-4DEB-97CE-88D893C3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2018-08-27T18:26:00Z</cp:lastPrinted>
  <dcterms:created xsi:type="dcterms:W3CDTF">2018-08-27T15:06:00Z</dcterms:created>
  <dcterms:modified xsi:type="dcterms:W3CDTF">2018-08-27T18:29:00Z</dcterms:modified>
</cp:coreProperties>
</file>